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eastAsia" w:ascii="宋体" w:hAnsi="宋体" w:eastAsia="宋体" w:cs="宋体"/>
          <w:b/>
          <w:bCs/>
          <w:sz w:val="44"/>
          <w:szCs w:val="44"/>
          <w:lang w:eastAsia="zh-CN"/>
        </w:rPr>
      </w:pPr>
    </w:p>
    <w:p>
      <w:pPr>
        <w:spacing w:after="0" w:line="60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pStyle w:val="4"/>
        <w:bidi w:val="0"/>
        <w:spacing w:before="0" w:after="0" w:line="600" w:lineRule="auto"/>
        <w:jc w:val="center"/>
        <w:rPr>
          <w:rFonts w:hint="eastAsia" w:ascii="宋体" w:hAnsi="宋体" w:eastAsia="宋体" w:cs="宋体"/>
          <w:lang w:val="en-US" w:eastAsia="zh-CN"/>
        </w:rPr>
      </w:pPr>
      <w:r>
        <w:rPr>
          <w:rFonts w:hint="eastAsia" w:ascii="宋体" w:hAnsi="宋体" w:eastAsia="宋体" w:cs="宋体"/>
          <w:lang w:val="en-US" w:eastAsia="zh-CN"/>
        </w:rPr>
        <w:t>启动区总部区市政燃气热力直埋管线工程等</w:t>
      </w:r>
    </w:p>
    <w:p>
      <w:pPr>
        <w:pStyle w:val="4"/>
        <w:bidi w:val="0"/>
        <w:spacing w:before="0" w:after="0" w:line="600" w:lineRule="auto"/>
        <w:jc w:val="center"/>
        <w:rPr>
          <w:rFonts w:hint="eastAsia" w:ascii="宋体" w:hAnsi="宋体" w:eastAsia="宋体" w:cs="宋体"/>
          <w:lang w:val="en-US" w:eastAsia="zh-CN"/>
        </w:rPr>
      </w:pPr>
      <w:r>
        <w:rPr>
          <w:rFonts w:hint="eastAsia" w:ascii="宋体" w:hAnsi="宋体" w:eastAsia="宋体" w:cs="宋体"/>
          <w:lang w:val="en-US" w:eastAsia="zh-CN"/>
        </w:rPr>
        <w:t>三个项目施工工程PE材料采购</w:t>
      </w:r>
    </w:p>
    <w:p>
      <w:pPr>
        <w:pStyle w:val="2"/>
        <w:ind w:left="0" w:leftChars="0" w:firstLine="0" w:firstLineChars="0"/>
        <w:rPr>
          <w:rFonts w:hint="eastAsia" w:ascii="宋体" w:hAnsi="宋体" w:eastAsia="宋体" w:cs="宋体"/>
          <w:b/>
          <w:bCs/>
          <w:sz w:val="44"/>
          <w:szCs w:val="44"/>
          <w:lang w:eastAsia="zh-CN"/>
        </w:rPr>
      </w:pPr>
    </w:p>
    <w:p>
      <w:pPr>
        <w:pStyle w:val="2"/>
        <w:ind w:firstLine="720"/>
        <w:rPr>
          <w:rFonts w:hint="eastAsia" w:ascii="宋体" w:hAnsi="宋体" w:eastAsia="宋体" w:cs="宋体"/>
          <w:b/>
          <w:bCs/>
          <w:sz w:val="44"/>
          <w:szCs w:val="44"/>
          <w:lang w:eastAsia="zh-CN"/>
        </w:rPr>
      </w:pPr>
    </w:p>
    <w:p>
      <w:pPr>
        <w:spacing w:line="58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竞争性谈判采购文件</w:t>
      </w:r>
    </w:p>
    <w:p>
      <w:pPr>
        <w:pStyle w:val="2"/>
        <w:ind w:firstLine="720"/>
        <w:rPr>
          <w:rFonts w:ascii="宋体" w:hAnsi="宋体" w:cs="宋体"/>
          <w:b/>
          <w:bCs/>
          <w:sz w:val="36"/>
          <w:szCs w:val="36"/>
          <w:lang w:eastAsia="zh-CN"/>
        </w:rPr>
      </w:pPr>
    </w:p>
    <w:p>
      <w:pPr>
        <w:pStyle w:val="2"/>
        <w:ind w:firstLine="440"/>
        <w:rPr>
          <w:lang w:eastAsia="zh-CN"/>
        </w:rPr>
      </w:pPr>
    </w:p>
    <w:p>
      <w:pPr>
        <w:pStyle w:val="2"/>
        <w:ind w:firstLine="440"/>
        <w:rPr>
          <w:lang w:eastAsia="zh-CN"/>
        </w:rPr>
      </w:pPr>
    </w:p>
    <w:p>
      <w:pPr>
        <w:pStyle w:val="2"/>
        <w:ind w:firstLine="440"/>
        <w:rPr>
          <w:lang w:eastAsia="zh-CN"/>
        </w:rPr>
      </w:pPr>
    </w:p>
    <w:p>
      <w:pPr>
        <w:spacing w:line="58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spacing w:line="240" w:lineRule="auto"/>
        <w:jc w:val="both"/>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 xml:space="preserve">         </w:t>
      </w:r>
      <w:r>
        <w:rPr>
          <w:rFonts w:hint="eastAsia" w:ascii="宋体" w:hAnsi="宋体" w:eastAsia="宋体" w:cs="宋体"/>
          <w:b/>
          <w:bCs/>
          <w:sz w:val="44"/>
          <w:szCs w:val="44"/>
          <w:lang w:val="en-US" w:eastAsia="zh-CN"/>
        </w:rPr>
        <w:t>项目管理部（安全办公室）</w:t>
      </w:r>
    </w:p>
    <w:p>
      <w:pPr>
        <w:pStyle w:val="2"/>
        <w:spacing w:after="0"/>
        <w:ind w:firstLine="0" w:firstLineChars="0"/>
        <w:jc w:val="center"/>
        <w:rPr>
          <w:rFonts w:hint="eastAsia" w:ascii="宋体" w:hAnsi="宋体" w:eastAsia="宋体" w:cs="宋体"/>
          <w:b/>
          <w:bCs/>
          <w:sz w:val="44"/>
          <w:szCs w:val="44"/>
          <w:lang w:eastAsia="zh-CN"/>
        </w:rPr>
        <w:sectPr>
          <w:footerReference r:id="rId5"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lang w:eastAsia="zh-CN"/>
        </w:rPr>
        <w:t>二〇二</w:t>
      </w:r>
      <w:r>
        <w:rPr>
          <w:rFonts w:hint="eastAsia" w:cs="宋体"/>
          <w:b/>
          <w:bCs/>
          <w:sz w:val="44"/>
          <w:szCs w:val="44"/>
          <w:lang w:val="en-US" w:eastAsia="zh-CN"/>
        </w:rPr>
        <w:t>四</w:t>
      </w:r>
      <w:r>
        <w:rPr>
          <w:rFonts w:hint="eastAsia" w:ascii="宋体" w:hAnsi="宋体" w:eastAsia="宋体" w:cs="宋体"/>
          <w:b/>
          <w:bCs/>
          <w:sz w:val="44"/>
          <w:szCs w:val="44"/>
          <w:lang w:eastAsia="zh-CN"/>
        </w:rPr>
        <w:t>年</w:t>
      </w:r>
      <w:r>
        <w:rPr>
          <w:rFonts w:hint="eastAsia" w:cs="宋体"/>
          <w:b/>
          <w:bCs/>
          <w:sz w:val="44"/>
          <w:szCs w:val="44"/>
          <w:lang w:val="en-US" w:eastAsia="zh-CN"/>
        </w:rPr>
        <w:t>四</w:t>
      </w:r>
      <w:r>
        <w:rPr>
          <w:rFonts w:hint="eastAsia" w:ascii="宋体" w:hAnsi="宋体" w:eastAsia="宋体" w:cs="宋体"/>
          <w:b/>
          <w:bCs/>
          <w:sz w:val="44"/>
          <w:szCs w:val="44"/>
          <w:lang w:eastAsia="zh-CN"/>
        </w:rPr>
        <w:t>月</w:t>
      </w:r>
    </w:p>
    <w:p>
      <w:pPr>
        <w:spacing w:after="0" w:line="560" w:lineRule="exact"/>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陕西燃气集团工程有限公司</w:t>
      </w:r>
    </w:p>
    <w:p>
      <w:pPr>
        <w:spacing w:after="0" w:line="360" w:lineRule="auto"/>
        <w:jc w:val="center"/>
        <w:rPr>
          <w:rFonts w:hint="eastAsia"/>
          <w:lang w:eastAsia="zh-CN"/>
        </w:rPr>
      </w:pPr>
      <w:r>
        <w:rPr>
          <w:rFonts w:hint="eastAsia" w:ascii="宋体" w:hAnsi="宋体" w:eastAsia="宋体" w:cs="宋体"/>
          <w:b/>
          <w:bCs/>
          <w:sz w:val="30"/>
          <w:szCs w:val="30"/>
          <w:lang w:val="en-US" w:eastAsia="zh-CN"/>
        </w:rPr>
        <w:t>雄安新区启动区总部区市政燃气热力直埋管线工程等三个项目施工工程PE材料采购</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lang w:eastAsia="zh-CN"/>
        </w:rPr>
      </w:pPr>
      <w:r>
        <w:rPr>
          <w:rFonts w:hint="eastAsia" w:ascii="宋体" w:hAnsi="宋体" w:eastAsia="宋体" w:cs="宋体"/>
          <w:sz w:val="24"/>
          <w:szCs w:val="24"/>
          <w:lang w:eastAsia="zh-CN"/>
        </w:rPr>
        <w:t>我公司拟对</w:t>
      </w:r>
      <w:r>
        <w:rPr>
          <w:rFonts w:hint="eastAsia" w:ascii="宋体" w:hAnsi="宋体" w:eastAsia="宋体" w:cs="宋体"/>
          <w:sz w:val="24"/>
          <w:szCs w:val="24"/>
          <w:lang w:val="en-US" w:eastAsia="zh-CN"/>
        </w:rPr>
        <w:t>雄安新区启动区总部区市政燃气热力直埋管线工程等三个项目施工工程PE材料采购</w:t>
      </w:r>
      <w:r>
        <w:rPr>
          <w:rFonts w:hint="eastAsia" w:ascii="宋体" w:hAnsi="宋体" w:eastAsia="宋体" w:cs="宋体"/>
          <w:sz w:val="24"/>
          <w:szCs w:val="24"/>
          <w:lang w:eastAsia="zh-CN"/>
        </w:rPr>
        <w:t>进行比价洽谈，特邀请贵公司参与洽谈。该项目具体情况如下：</w:t>
      </w:r>
    </w:p>
    <w:p>
      <w:pPr>
        <w:keepNext w:val="0"/>
        <w:keepLines w:val="0"/>
        <w:pageBreakBefore w:val="0"/>
        <w:numPr>
          <w:ilvl w:val="0"/>
          <w:numId w:val="1"/>
        </w:numPr>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lang w:val="en-US" w:eastAsia="zh-CN"/>
        </w:rPr>
      </w:pPr>
      <w:r>
        <w:rPr>
          <w:rFonts w:hint="eastAsia" w:ascii="宋体" w:hAnsi="宋体" w:eastAsia="宋体" w:cs="宋体"/>
          <w:b/>
          <w:bCs/>
          <w:sz w:val="24"/>
          <w:szCs w:val="24"/>
          <w:lang w:eastAsia="zh-CN"/>
        </w:rPr>
        <w:t>项目名称：</w:t>
      </w:r>
      <w:r>
        <w:rPr>
          <w:rFonts w:hint="eastAsia" w:ascii="宋体" w:hAnsi="宋体" w:eastAsia="宋体" w:cs="宋体"/>
          <w:b w:val="0"/>
          <w:bCs w:val="0"/>
          <w:sz w:val="24"/>
          <w:szCs w:val="24"/>
          <w:lang w:val="en-US" w:eastAsia="zh-CN"/>
        </w:rPr>
        <w:t>雄安新区启动区总部区市政燃气热力直埋管线工程等三个项目施工工程</w:t>
      </w:r>
    </w:p>
    <w:p>
      <w:pPr>
        <w:keepNext w:val="0"/>
        <w:keepLines w:val="0"/>
        <w:pageBreakBefore w:val="0"/>
        <w:numPr>
          <w:ilvl w:val="0"/>
          <w:numId w:val="1"/>
        </w:numPr>
        <w:kinsoku/>
        <w:wordWrap/>
        <w:overflowPunct/>
        <w:topLinePunct w:val="0"/>
        <w:autoSpaceDE/>
        <w:autoSpaceDN/>
        <w:bidi w:val="0"/>
        <w:adjustRightInd/>
        <w:snapToGrid/>
        <w:spacing w:beforeAutospacing="0" w:after="0" w:afterAutospacing="0" w:line="360" w:lineRule="auto"/>
        <w:ind w:left="0" w:leftChars="0" w:firstLine="482" w:firstLineChars="200"/>
        <w:textAlignment w:val="auto"/>
        <w:rPr>
          <w:rFonts w:hint="eastAsia" w:ascii="宋体" w:hAnsi="宋体" w:eastAsia="宋体" w:cs="宋体"/>
          <w:b/>
          <w:bCs/>
          <w:sz w:val="24"/>
          <w:szCs w:val="24"/>
          <w:lang w:eastAsia="zh-CN"/>
        </w:rPr>
      </w:pPr>
      <w:bookmarkStart w:id="0" w:name="bookmark5"/>
      <w:r>
        <w:rPr>
          <w:rFonts w:hint="eastAsia" w:ascii="宋体" w:hAnsi="宋体" w:eastAsia="宋体" w:cs="宋体"/>
          <w:b/>
          <w:bCs/>
          <w:sz w:val="24"/>
          <w:szCs w:val="24"/>
          <w:lang w:eastAsia="zh-CN"/>
        </w:rPr>
        <w:t>报价清单及要求：</w:t>
      </w:r>
    </w:p>
    <w:tbl>
      <w:tblPr>
        <w:tblStyle w:val="10"/>
        <w:tblW w:w="92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2348"/>
        <w:gridCol w:w="2927"/>
        <w:gridCol w:w="959"/>
        <w:gridCol w:w="1234"/>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dn110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PE管帽 dn110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1.名称：PE管帽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PE管帽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1.名称：PE管帽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PE管帽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1.名称：PE管帽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PE球阀 dn110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1.名称：PE球阀（带双放散）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PE球阀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1.名称：PE球阀（带双放散）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PE球阀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1.名称：PE球阀（带双放散）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1.名称：PE三通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dn200/dn110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1.名称：PE三通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3.规格：dn200/dn110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1.名称：PE三通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dn315/dn110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1.名称：PE三通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3.规格：dn315/dn110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dn315/dn200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1.名称：PE三通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电熔套筒 dn110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1.名称：电熔套筒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电熔套筒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1.名称：电熔套筒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电熔套筒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1.名称：电熔套筒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聚乙烯管 dn110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1.名称：聚乙烯管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聚乙烯管 dn200</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1.名称：聚乙烯管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聚乙烯管 dn315</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1.名称：聚乙烯管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jc w:val="center"/>
              <w:rPr>
                <w:rFonts w:hint="eastAsia" w:ascii="宋体" w:hAnsi="宋体" w:eastAsia="宋体" w:cs="宋体"/>
                <w:i w:val="0"/>
                <w:iCs w:val="0"/>
                <w:color w:val="000000"/>
                <w:sz w:val="22"/>
                <w:szCs w:val="22"/>
                <w:u w:val="none"/>
              </w:rPr>
            </w:pPr>
          </w:p>
        </w:tc>
      </w:tr>
    </w:tbl>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三、报价人资格条件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1.具有独立法人资格,且具备有效合格的统一社会信用代码的营业执照，经营范围需涵盖上述清单范围内所有材料。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2.洽谈人授权委托书（法定代表人直接参加的，只需携带身份证）、授权人身份证复印件、法人身份证复印件；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附承诺书加盖公章）。</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4.若为代理商提供生产厂家授权书及相关资质。</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b/>
          <w:bCs/>
          <w:sz w:val="24"/>
          <w:szCs w:val="24"/>
          <w:lang w:eastAsia="zh-CN"/>
        </w:rPr>
      </w:pPr>
      <w:r>
        <w:rPr>
          <w:rFonts w:hint="eastAsia" w:cs="宋体"/>
          <w:sz w:val="24"/>
          <w:szCs w:val="24"/>
          <w:lang w:val="en-US" w:eastAsia="zh-CN"/>
        </w:rPr>
        <w:t>5.近三年类似业绩不少于3个。</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440" w:leftChars="200" w:firstLine="0" w:firstLine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四、报价说明：</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kern w:val="2"/>
          <w:sz w:val="24"/>
          <w:szCs w:val="24"/>
          <w:lang w:eastAsia="zh-CN"/>
        </w:rPr>
        <w:t>投标报价均包括但不限于材料费、装车费、运输费、运输保险费、现场服务费、税费、利润、售后服务等一切相关费用，以及报价人在报价前明示或暗示的所有风险、责任和义务，</w:t>
      </w:r>
      <w:r>
        <w:rPr>
          <w:rFonts w:hint="eastAsia" w:ascii="宋体" w:hAnsi="宋体" w:eastAsia="宋体" w:cs="宋体"/>
          <w:sz w:val="24"/>
          <w:szCs w:val="24"/>
          <w:lang w:eastAsia="zh-CN"/>
        </w:rPr>
        <w:t>在交货期限内，不含税单价一次性包死，不受国家政策性调价、原材料市场价格变化的影响，并作为最终结算的唯一依据。若合同在签订及履约期间，国家对所涉税率进行调整，本协议也应据实调整税金。</w:t>
      </w:r>
    </w:p>
    <w:p>
      <w:pPr>
        <w:pStyle w:val="16"/>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bidi="ar-SA"/>
        </w:rPr>
        <w:t>2.付款方式：合同签订后，买方按实际需求分批下单，产品交付经买方验收合格，卖方向买方出具该批次订单的全额增值税专用发票，买方在收到增值税专用发票后20个工作日内买方支付该批次验收合格产品货款的80%，待整个合同订单完成后支付至已交付验收合格货款的97%，剩余3 %作为质保金，产品质量保证期限届满后，如未发生质量问题，买方一次性无息付清质保金。</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报价单位应充分考虑本项目的实际，依据我公司具体要求，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16"/>
        <w:widowControl w:val="0"/>
        <w:shd w:val="clear" w:color="auto" w:fill="auto"/>
        <w:spacing w:before="0" w:after="0" w:line="360" w:lineRule="auto"/>
        <w:ind w:firstLine="480" w:firstLineChars="200"/>
        <w:jc w:val="both"/>
        <w:rPr>
          <w:rFonts w:ascii="宋体" w:hAnsi="宋体" w:eastAsia="宋体" w:cs="宋体"/>
          <w:kern w:val="2"/>
          <w:sz w:val="24"/>
          <w:szCs w:val="24"/>
          <w:lang w:eastAsia="zh-CN"/>
        </w:rPr>
      </w:pPr>
      <w:r>
        <w:rPr>
          <w:rFonts w:hint="eastAsia" w:ascii="宋体" w:hAnsi="宋体" w:eastAsia="宋体" w:cs="宋体"/>
          <w:kern w:val="2"/>
          <w:sz w:val="24"/>
          <w:szCs w:val="24"/>
          <w:lang w:val="en-US" w:eastAsia="zh-CN"/>
        </w:rPr>
        <w:t>4</w:t>
      </w:r>
      <w:r>
        <w:rPr>
          <w:rFonts w:hint="eastAsia" w:ascii="宋体" w:hAnsi="宋体" w:eastAsia="宋体" w:cs="宋体"/>
          <w:kern w:val="2"/>
          <w:sz w:val="24"/>
          <w:szCs w:val="24"/>
          <w:lang w:eastAsia="zh-CN"/>
        </w:rPr>
        <w:t>.报价人应综合考虑各种因素进行报价，凡在报价中未列明的，将视为优惠，认为报价人自行放弃该部分费用，结算时不进行调整。</w:t>
      </w:r>
    </w:p>
    <w:p>
      <w:pPr>
        <w:pStyle w:val="16"/>
        <w:widowControl w:val="0"/>
        <w:shd w:val="clear" w:color="auto" w:fill="auto"/>
        <w:spacing w:before="0" w:after="0" w:line="360" w:lineRule="auto"/>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5.报价实行固定单价，是指采购本次物资一切费用的含税到货价。在交货期限内，不含稅单价一次性包死，不受国家政策性调价、原材料市场价格变化的影响，并作为最终结算的唯一依据。若协议在谈判、签订及履约期间，国家对所涉税率进行调整，本协议也应据实调整税金。</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lang w:eastAsia="zh-CN"/>
        </w:rPr>
        <w:t>、产品的交货方法、运输方式、交货地点</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.交货地点：</w:t>
      </w:r>
      <w:r>
        <w:rPr>
          <w:rFonts w:hint="eastAsia" w:ascii="宋体" w:hAnsi="宋体" w:eastAsia="宋体" w:cs="宋体"/>
          <w:sz w:val="24"/>
          <w:szCs w:val="24"/>
          <w:lang w:val="en-US" w:eastAsia="zh-CN"/>
        </w:rPr>
        <w:t>河北省雄安新区项目现场</w:t>
      </w:r>
      <w:r>
        <w:rPr>
          <w:rFonts w:hint="eastAsia" w:cs="宋体"/>
          <w:sz w:val="24"/>
          <w:szCs w:val="24"/>
          <w:lang w:val="en-US"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2.交货期：买方下订单后</w:t>
      </w:r>
      <w:r>
        <w:rPr>
          <w:rFonts w:hint="eastAsia" w:cs="宋体"/>
          <w:sz w:val="24"/>
          <w:szCs w:val="24"/>
          <w:lang w:val="en-US" w:eastAsia="zh-CN"/>
        </w:rPr>
        <w:t>5</w:t>
      </w:r>
      <w:r>
        <w:rPr>
          <w:rFonts w:hint="eastAsia" w:ascii="宋体" w:hAnsi="宋体" w:eastAsia="宋体" w:cs="宋体"/>
          <w:sz w:val="24"/>
          <w:szCs w:val="24"/>
          <w:lang w:eastAsia="zh-CN"/>
        </w:rPr>
        <w:t>日内</w:t>
      </w:r>
      <w:r>
        <w:rPr>
          <w:rFonts w:hint="eastAsia" w:ascii="宋体" w:hAnsi="宋体" w:eastAsia="宋体" w:cs="宋体"/>
          <w:sz w:val="24"/>
          <w:szCs w:val="24"/>
          <w:lang w:val="en-US" w:eastAsia="zh-CN"/>
        </w:rPr>
        <w:t>送到。</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.投标报价均包括但不限于材料费、运输费、吊装费、保险费、培训指导费、现场服务费、税费、利润、售后服务等一切相关费用，以及报价人在报价前明示或暗示的所有风险、责任和义务。</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交货方法：买方提前</w:t>
      </w:r>
      <w:r>
        <w:rPr>
          <w:rFonts w:hint="eastAsia" w:cs="宋体"/>
          <w:sz w:val="24"/>
          <w:szCs w:val="24"/>
          <w:lang w:val="en-US" w:eastAsia="zh-CN"/>
        </w:rPr>
        <w:t>十</w:t>
      </w:r>
      <w:r>
        <w:rPr>
          <w:rFonts w:hint="eastAsia" w:ascii="宋体" w:hAnsi="宋体" w:eastAsia="宋体" w:cs="宋体"/>
          <w:sz w:val="24"/>
          <w:szCs w:val="24"/>
          <w:lang w:eastAsia="zh-CN"/>
        </w:rPr>
        <w:t>天向卖方报量，卖方接买方订单后及时按买方要求的规格和数量备货，以买方规定</w:t>
      </w:r>
      <w:r>
        <w:rPr>
          <w:rFonts w:hint="eastAsia" w:ascii="宋体" w:hAnsi="宋体" w:eastAsia="宋体" w:cs="宋体"/>
          <w:sz w:val="24"/>
          <w:szCs w:val="24"/>
          <w:lang w:val="en-US" w:eastAsia="zh-CN"/>
        </w:rPr>
        <w:t>的</w:t>
      </w:r>
      <w:r>
        <w:rPr>
          <w:rFonts w:hint="eastAsia" w:ascii="宋体" w:hAnsi="宋体" w:eastAsia="宋体" w:cs="宋体"/>
          <w:sz w:val="24"/>
          <w:szCs w:val="24"/>
          <w:lang w:eastAsia="zh-CN"/>
        </w:rPr>
        <w:t>到货时间为准，卖方负责装车</w:t>
      </w:r>
      <w:r>
        <w:rPr>
          <w:rFonts w:hint="eastAsia" w:cs="宋体"/>
          <w:sz w:val="24"/>
          <w:szCs w:val="24"/>
          <w:lang w:val="en-US" w:eastAsia="zh-CN"/>
        </w:rPr>
        <w:t>并送至买方指定交货地点</w:t>
      </w:r>
      <w:r>
        <w:rPr>
          <w:rFonts w:hint="eastAsia" w:ascii="宋体" w:hAnsi="宋体" w:eastAsia="宋体" w:cs="宋体"/>
          <w:sz w:val="24"/>
          <w:szCs w:val="24"/>
          <w:lang w:eastAsia="zh-CN"/>
        </w:rPr>
        <w:t>，待买方现场清点验收后完成交货。</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交货时，卖方必须提供所供物资的供货清单（加盖公章）、产品合格证、</w:t>
      </w:r>
      <w:r>
        <w:rPr>
          <w:rFonts w:hint="eastAsia" w:cs="宋体"/>
          <w:sz w:val="24"/>
          <w:szCs w:val="24"/>
          <w:lang w:val="en-US" w:eastAsia="zh-CN"/>
        </w:rPr>
        <w:t>材质证明、出厂</w:t>
      </w:r>
      <w:r>
        <w:rPr>
          <w:rFonts w:hint="eastAsia" w:ascii="宋体" w:hAnsi="宋体" w:eastAsia="宋体" w:cs="宋体"/>
          <w:sz w:val="24"/>
          <w:szCs w:val="24"/>
          <w:lang w:eastAsia="zh-CN"/>
        </w:rPr>
        <w:t>检验报告、</w:t>
      </w:r>
      <w:r>
        <w:rPr>
          <w:rFonts w:hint="eastAsia" w:cs="宋体"/>
          <w:sz w:val="24"/>
          <w:szCs w:val="24"/>
          <w:lang w:val="en-US" w:eastAsia="zh-CN"/>
        </w:rPr>
        <w:t>型式检验报告</w:t>
      </w:r>
      <w:r>
        <w:rPr>
          <w:rFonts w:hint="eastAsia" w:ascii="宋体" w:hAnsi="宋体" w:eastAsia="宋体" w:cs="宋体"/>
          <w:sz w:val="24"/>
          <w:szCs w:val="24"/>
          <w:lang w:eastAsia="zh-CN"/>
        </w:rPr>
        <w:t>等，否则，视为卖方所交付产品不符合本合同约定质量标准，买方有权拒收产品。</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买方有权根据施工变化或其他原因对已送达卖方的供应计划中供货数量、供货时间等进行调整。买方对供货数量、供货时间等的调整，不作为卖方增加任何费用和不能保证供应的理由。</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卖方应严格执行安全操作规范，对合同履行过程中的包装、运输、装卸、安装、维护等各个环节的安全负责。</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8.买方有权根据工程设计变更、施工进度或其他原因对</w:t>
      </w:r>
      <w:r>
        <w:rPr>
          <w:rFonts w:hint="eastAsia" w:cs="宋体"/>
          <w:sz w:val="24"/>
          <w:szCs w:val="24"/>
          <w:lang w:val="en-US" w:eastAsia="zh-CN"/>
        </w:rPr>
        <w:t>合同</w:t>
      </w:r>
      <w:r>
        <w:rPr>
          <w:rFonts w:hint="eastAsia" w:ascii="宋体" w:hAnsi="宋体" w:eastAsia="宋体" w:cs="宋体"/>
          <w:sz w:val="24"/>
          <w:szCs w:val="24"/>
          <w:lang w:val="en-US" w:eastAsia="zh-CN"/>
        </w:rPr>
        <w:t>数量、供货时间、交货地点进行调整。买方数量、供货时间、交货地点的调整，不作为卖方增加任何费用和不能保证供应的理由。</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9.卖方应按本合同约定的时间、运输方式、交货地点将买方采购的</w:t>
      </w:r>
      <w:r>
        <w:rPr>
          <w:rFonts w:hint="eastAsia" w:cs="宋体"/>
          <w:sz w:val="24"/>
          <w:szCs w:val="24"/>
          <w:lang w:val="en-US" w:eastAsia="zh-CN"/>
        </w:rPr>
        <w:t>材料</w:t>
      </w:r>
      <w:r>
        <w:rPr>
          <w:rFonts w:hint="eastAsia" w:ascii="宋体" w:hAnsi="宋体" w:eastAsia="宋体" w:cs="宋体"/>
          <w:sz w:val="24"/>
          <w:szCs w:val="24"/>
          <w:lang w:val="en-US" w:eastAsia="zh-CN"/>
        </w:rPr>
        <w:t>在指定地点交付买方指定接货人。对于交付的</w:t>
      </w:r>
      <w:r>
        <w:rPr>
          <w:rFonts w:hint="eastAsia" w:cs="宋体"/>
          <w:sz w:val="24"/>
          <w:szCs w:val="24"/>
          <w:lang w:val="en-US" w:eastAsia="zh-CN"/>
        </w:rPr>
        <w:t>材料</w:t>
      </w:r>
      <w:r>
        <w:rPr>
          <w:rFonts w:hint="eastAsia" w:ascii="宋体" w:hAnsi="宋体" w:eastAsia="宋体" w:cs="宋体"/>
          <w:sz w:val="24"/>
          <w:szCs w:val="24"/>
          <w:lang w:val="en-US" w:eastAsia="zh-CN"/>
        </w:rPr>
        <w:t>，卖方保证第三方不向买方主张任何权利，否则由此引发的责任及费用由卖方承担，同时卖方应赔偿给买方造成的损失，在交付买方前所发生的安全、环保责任等一切风险和费用均由卖方承担。</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在交货前，卖方应按合同要求对质量、规格、性能、数量和重量等进行全面详细的检验，并出具证明符合合同规定的质量证明文件，此证书一同交予买方指定的收货人。此证书不作为有关质量、规格、性能、数量或重量的最终检验定论。卖方应在质量合格证书后面附上检验的结果和细节。</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lang w:eastAsia="zh-CN"/>
        </w:rPr>
        <w:t>、质量保证</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产品验收及售后</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1.产品的质量要求：</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聚乙烯管材执行标准GB/T15558.1-2015《燃气用埋地聚乙烯（PE）管道系统第1部分：管材》，聚乙烯管件执行标准GB/T15558.2-2015《燃气用埋地聚乙烯（PE）管道系统第2部分：管件》，聚乙烯阀门执行标准GB/T15558.3-2008《燃气用埋地聚乙烯（PE）管道系统第3部分：阀门》。钢塑转换接头执行标准GB/T26255.2《燃气用聚乙烯管道系统的机械管件第2部分:公称外径大于63mm的管材用钢塑转换管件》。提供的的材料除了出具有关资料外，需进行规格尺寸和外观性能检验，必要时进行全面检验。卖方保证向买方交付的是全新、优质、能够达到本合同规定的技术规范、技术要求的产品。</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2.卖方交付的产品必须符合保障人体健康和人身、财产安全的要求；限期使用的产品，应当在显著位置清晰地标明生产日期和安全使用期限或者失效日期，产品交付时距</w:t>
      </w:r>
      <w:r>
        <w:rPr>
          <w:rFonts w:hint="eastAsia" w:cs="宋体"/>
          <w:sz w:val="24"/>
          <w:szCs w:val="24"/>
          <w:lang w:val="en-US" w:eastAsia="zh-CN"/>
        </w:rPr>
        <w:t>生产</w:t>
      </w:r>
      <w:r>
        <w:rPr>
          <w:rFonts w:hint="eastAsia" w:ascii="宋体" w:hAnsi="宋体" w:eastAsia="宋体" w:cs="宋体"/>
          <w:sz w:val="24"/>
          <w:szCs w:val="24"/>
          <w:lang w:val="en-US" w:eastAsia="zh-CN"/>
        </w:rPr>
        <w:t>日期不得超过</w:t>
      </w:r>
      <w:r>
        <w:rPr>
          <w:rFonts w:hint="eastAsia" w:cs="宋体"/>
          <w:sz w:val="24"/>
          <w:szCs w:val="24"/>
          <w:lang w:val="en-US" w:eastAsia="zh-CN"/>
        </w:rPr>
        <w:t>6</w:t>
      </w:r>
      <w:r>
        <w:rPr>
          <w:rFonts w:hint="eastAsia" w:ascii="宋体" w:hAnsi="宋体" w:eastAsia="宋体" w:cs="宋体"/>
          <w:sz w:val="24"/>
          <w:szCs w:val="24"/>
          <w:lang w:val="en-US" w:eastAsia="zh-CN"/>
        </w:rPr>
        <w:t>个月。</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初步验收：产品到达买方指定交货地点后，买方根据本合同约定的验收标准，对产品的数量、规格型号、质量等进行初步验收。买方若发现送达产品与合同约定内容不符，将在合理时间内将不符情况通知到卖方，卖方在收到通知后1日内进行核实答复。若不符情况属实，卖方应在 5 日内完成换货或退货处理，并承担由此给买方造成的一切损失。若卖方在收到买方的通知后 2 日内未能答复，则视为卖方默认买方提出的不符情况属实。为保证买方采购需求，买方可另行采购此部分产品，此部分产品对应的货款买方可不予支付。</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4.隐蔽瑕疵验收：产品经买方初步验收后，在使用过程中检查发现产品存在隐蔽质量瑕疵，买方应当及时将存在的产品质量问题及数量通知卖方，经卖方确认后 1 日内予以更换或退货处理，并承担由此给买方造成的一切损失。若卖方在收到买方的通知后 2 日内未能负责处理，则视为卖方默认买方提出的质量问题属实。为保证买方使用需求，买方可另行采购此部分产品，此部分产品对应的货款买方可不予支付。若已支付货款的，买方可从质保金中扣除，不足部分，卖方仍应当承担赔偿责任。</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5.产品质量保证期间发生质量问题，卖方按照质量保证责任承担维修、更换、退货义务。</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6.验收纠纷，产品初步验收或隐蔽瑕疵验收过程中双方对产品质量发生争议，经协商无法解决时，以买方住所地具备资格的检验机构出具的质量检验或鉴定结论为准，该费用由卖方承担。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82" w:firstLineChars="200"/>
        <w:textAlignment w:val="auto"/>
        <w:rPr>
          <w:rFonts w:hint="eastAsia" w:cs="宋体"/>
          <w:b/>
          <w:bCs/>
          <w:sz w:val="24"/>
          <w:szCs w:val="24"/>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82" w:firstLineChars="200"/>
        <w:textAlignment w:val="auto"/>
        <w:rPr>
          <w:rFonts w:hint="eastAsia" w:cs="宋体"/>
          <w:b/>
          <w:bCs/>
          <w:sz w:val="24"/>
          <w:szCs w:val="24"/>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482" w:firstLineChars="200"/>
        <w:textAlignment w:val="auto"/>
        <w:rPr>
          <w:rFonts w:hint="eastAsia" w:ascii="宋体" w:hAnsi="宋体" w:eastAsia="宋体" w:cs="宋体"/>
          <w:b/>
          <w:bCs/>
          <w:sz w:val="24"/>
          <w:szCs w:val="24"/>
          <w:lang w:eastAsia="zh-CN"/>
        </w:rPr>
      </w:pPr>
      <w:r>
        <w:rPr>
          <w:rFonts w:hint="eastAsia" w:cs="宋体"/>
          <w:b/>
          <w:bCs/>
          <w:sz w:val="24"/>
          <w:szCs w:val="24"/>
          <w:lang w:val="en-US" w:eastAsia="zh-CN"/>
        </w:rPr>
        <w:t>七</w:t>
      </w:r>
      <w:r>
        <w:rPr>
          <w:rFonts w:hint="eastAsia" w:ascii="宋体" w:hAnsi="宋体" w:eastAsia="宋体" w:cs="宋体"/>
          <w:b/>
          <w:bCs/>
          <w:sz w:val="24"/>
          <w:szCs w:val="24"/>
          <w:lang w:eastAsia="zh-CN"/>
        </w:rPr>
        <w:t>、</w:t>
      </w:r>
      <w:r>
        <w:rPr>
          <w:rFonts w:hint="eastAsia" w:cs="宋体"/>
          <w:b/>
          <w:bCs/>
          <w:sz w:val="24"/>
          <w:szCs w:val="24"/>
          <w:lang w:eastAsia="zh-CN"/>
        </w:rPr>
        <w:t>谈判响应文件</w:t>
      </w:r>
      <w:r>
        <w:rPr>
          <w:rFonts w:hint="eastAsia" w:ascii="宋体" w:hAnsi="宋体" w:eastAsia="宋体" w:cs="宋体"/>
          <w:b/>
          <w:bCs/>
          <w:sz w:val="24"/>
          <w:szCs w:val="24"/>
        </w:rPr>
        <w:t>及递交时间</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（一）谈判响应文件组成</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1.报价单</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2.法定代表人授权委托书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3.资质证明文件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4.业绩证明资料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5.信用证明资料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cs="宋体"/>
          <w:b w:val="0"/>
          <w:bCs w:val="0"/>
          <w:sz w:val="24"/>
          <w:szCs w:val="24"/>
          <w:lang w:val="en-US" w:eastAsia="zh-CN"/>
        </w:rPr>
      </w:pPr>
      <w:r>
        <w:rPr>
          <w:rFonts w:hint="eastAsia" w:ascii="宋体" w:hAnsi="宋体" w:eastAsia="宋体" w:cs="宋体"/>
          <w:b w:val="0"/>
          <w:bCs w:val="0"/>
          <w:sz w:val="24"/>
          <w:szCs w:val="24"/>
          <w:lang w:val="en-US" w:eastAsia="zh-CN"/>
        </w:rPr>
        <w:t>6.质量保证</w:t>
      </w:r>
      <w:r>
        <w:rPr>
          <w:rFonts w:hint="eastAsia" w:cs="宋体"/>
          <w:b w:val="0"/>
          <w:bCs w:val="0"/>
          <w:sz w:val="24"/>
          <w:szCs w:val="24"/>
          <w:lang w:val="en-US" w:eastAsia="zh-CN"/>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default" w:ascii="宋体" w:hAnsi="宋体" w:eastAsia="宋体" w:cs="宋体"/>
          <w:b w:val="0"/>
          <w:bCs w:val="0"/>
          <w:sz w:val="24"/>
          <w:szCs w:val="24"/>
          <w:lang w:val="en-US" w:eastAsia="zh-CN"/>
        </w:rPr>
      </w:pPr>
      <w:r>
        <w:rPr>
          <w:rFonts w:hint="eastAsia" w:cs="宋体"/>
          <w:b w:val="0"/>
          <w:bCs w:val="0"/>
          <w:sz w:val="24"/>
          <w:szCs w:val="24"/>
          <w:lang w:val="en-US" w:eastAsia="zh-CN"/>
        </w:rPr>
        <w:t>7.</w:t>
      </w:r>
      <w:r>
        <w:rPr>
          <w:rFonts w:hint="eastAsia" w:ascii="宋体" w:hAnsi="宋体" w:eastAsia="宋体" w:cs="宋体"/>
          <w:b w:val="0"/>
          <w:bCs w:val="0"/>
          <w:sz w:val="24"/>
          <w:szCs w:val="24"/>
          <w:lang w:val="en-US" w:eastAsia="zh-CN"/>
        </w:rPr>
        <w:t>售后服务</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8</w:t>
      </w:r>
      <w:r>
        <w:rPr>
          <w:rFonts w:hint="eastAsia" w:ascii="宋体" w:hAnsi="宋体" w:eastAsia="宋体" w:cs="宋体"/>
          <w:b w:val="0"/>
          <w:bCs w:val="0"/>
          <w:sz w:val="24"/>
          <w:szCs w:val="24"/>
          <w:lang w:val="en-US" w:eastAsia="zh-CN"/>
        </w:rPr>
        <w:t>.竞争性谈判报价回执</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（二）谈判响应文件份数及其他要求：</w:t>
      </w:r>
      <w:r>
        <w:rPr>
          <w:rFonts w:hint="eastAsia" w:ascii="宋体" w:hAnsi="宋体" w:eastAsia="宋体" w:cs="宋体"/>
          <w:b w:val="0"/>
          <w:bCs w:val="0"/>
          <w:sz w:val="24"/>
          <w:szCs w:val="24"/>
          <w:lang w:val="zh-CN" w:eastAsia="zh-CN"/>
        </w:rPr>
        <w:t>一套正本、两套副本，</w:t>
      </w:r>
      <w:r>
        <w:rPr>
          <w:rFonts w:hint="eastAsia" w:ascii="宋体" w:hAnsi="宋体" w:eastAsia="宋体" w:cs="宋体"/>
          <w:b w:val="0"/>
          <w:bCs w:val="0"/>
          <w:sz w:val="24"/>
          <w:szCs w:val="24"/>
          <w:lang w:val="en-US" w:eastAsia="zh-CN"/>
        </w:rPr>
        <w:t>谈判响应文件每页加盖公章，封面、报价单等均应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（三）谈</w:t>
      </w:r>
      <w:r>
        <w:rPr>
          <w:rFonts w:hint="eastAsia" w:ascii="宋体" w:hAnsi="宋体" w:eastAsia="宋体" w:cs="宋体"/>
          <w:b w:val="0"/>
          <w:bCs w:val="0"/>
          <w:sz w:val="24"/>
          <w:szCs w:val="24"/>
          <w:highlight w:val="none"/>
          <w:lang w:val="en-US" w:eastAsia="zh-CN"/>
        </w:rPr>
        <w:t>判响应文件应密封完好，递交时间：2024</w:t>
      </w:r>
      <w:r>
        <w:rPr>
          <w:rFonts w:hint="eastAsia" w:ascii="宋体" w:hAnsi="宋体" w:eastAsia="宋体" w:cs="宋体"/>
          <w:b w:val="0"/>
          <w:bCs w:val="0"/>
          <w:sz w:val="24"/>
          <w:szCs w:val="24"/>
          <w:highlight w:val="none"/>
          <w:lang w:val="zh-CN" w:eastAsia="zh-CN"/>
        </w:rPr>
        <w:t>年</w:t>
      </w:r>
      <w:r>
        <w:rPr>
          <w:rFonts w:hint="eastAsia" w:cs="宋体"/>
          <w:b w:val="0"/>
          <w:bCs w:val="0"/>
          <w:sz w:val="24"/>
          <w:szCs w:val="24"/>
          <w:highlight w:val="none"/>
          <w:lang w:val="en-US" w:eastAsia="zh-CN"/>
        </w:rPr>
        <w:t>4</w:t>
      </w:r>
      <w:r>
        <w:rPr>
          <w:rFonts w:hint="eastAsia" w:ascii="宋体" w:hAnsi="宋体" w:eastAsia="宋体" w:cs="宋体"/>
          <w:b w:val="0"/>
          <w:bCs w:val="0"/>
          <w:sz w:val="24"/>
          <w:szCs w:val="24"/>
          <w:highlight w:val="none"/>
          <w:lang w:val="zh-CN" w:eastAsia="zh-CN"/>
        </w:rPr>
        <w:t>月</w:t>
      </w:r>
      <w:r>
        <w:rPr>
          <w:rFonts w:hint="eastAsia" w:ascii="宋体" w:hAnsi="宋体" w:eastAsia="宋体" w:cs="宋体"/>
          <w:b w:val="0"/>
          <w:bCs w:val="0"/>
          <w:sz w:val="24"/>
          <w:szCs w:val="24"/>
          <w:highlight w:val="none"/>
          <w:u w:val="single"/>
          <w:lang w:val="en-US" w:eastAsia="zh-CN"/>
        </w:rPr>
        <w:t xml:space="preserve"> </w:t>
      </w:r>
      <w:r>
        <w:rPr>
          <w:rFonts w:hint="eastAsia" w:cs="宋体"/>
          <w:b w:val="0"/>
          <w:bCs w:val="0"/>
          <w:sz w:val="24"/>
          <w:szCs w:val="24"/>
          <w:highlight w:val="none"/>
          <w:u w:val="single"/>
          <w:lang w:val="en-US" w:eastAsia="zh-CN"/>
        </w:rPr>
        <w:t>30</w:t>
      </w:r>
      <w:r>
        <w:rPr>
          <w:rFonts w:hint="eastAsia"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lang w:val="zh-CN" w:eastAsia="zh-CN"/>
        </w:rPr>
        <w:t>日</w:t>
      </w:r>
      <w:r>
        <w:rPr>
          <w:rFonts w:hint="eastAsia" w:cs="宋体"/>
          <w:b w:val="0"/>
          <w:bCs w:val="0"/>
          <w:sz w:val="24"/>
          <w:szCs w:val="24"/>
          <w:highlight w:val="none"/>
          <w:lang w:val="en-US" w:eastAsia="zh-CN"/>
        </w:rPr>
        <w:t>下</w:t>
      </w:r>
      <w:r>
        <w:rPr>
          <w:rFonts w:hint="eastAsia" w:ascii="宋体" w:hAnsi="宋体" w:eastAsia="宋体" w:cs="宋体"/>
          <w:b w:val="0"/>
          <w:bCs w:val="0"/>
          <w:sz w:val="24"/>
          <w:szCs w:val="24"/>
          <w:highlight w:val="none"/>
          <w:lang w:val="en-US" w:eastAsia="zh-CN"/>
        </w:rPr>
        <w:t>午</w:t>
      </w:r>
      <w:r>
        <w:rPr>
          <w:rFonts w:hint="eastAsia" w:cs="宋体"/>
          <w:b w:val="0"/>
          <w:bCs w:val="0"/>
          <w:sz w:val="24"/>
          <w:szCs w:val="24"/>
          <w:highlight w:val="none"/>
          <w:lang w:val="en-US" w:eastAsia="zh-CN"/>
        </w:rPr>
        <w:t>15</w:t>
      </w:r>
      <w:r>
        <w:rPr>
          <w:rFonts w:hint="eastAsia" w:ascii="宋体" w:hAnsi="宋体" w:eastAsia="宋体" w:cs="宋体"/>
          <w:b w:val="0"/>
          <w:bCs w:val="0"/>
          <w:sz w:val="24"/>
          <w:szCs w:val="24"/>
          <w:highlight w:val="none"/>
          <w:lang w:val="en-US" w:eastAsia="zh-CN"/>
        </w:rPr>
        <w:t>：</w:t>
      </w:r>
      <w:r>
        <w:rPr>
          <w:rFonts w:hint="eastAsia" w:cs="宋体"/>
          <w:b w:val="0"/>
          <w:bCs w:val="0"/>
          <w:sz w:val="24"/>
          <w:szCs w:val="24"/>
          <w:highlight w:val="none"/>
          <w:lang w:val="en-US" w:eastAsia="zh-CN"/>
        </w:rPr>
        <w:t>0</w:t>
      </w:r>
      <w:r>
        <w:rPr>
          <w:rFonts w:hint="eastAsia" w:ascii="宋体" w:hAnsi="宋体" w:eastAsia="宋体" w:cs="宋体"/>
          <w:b w:val="0"/>
          <w:bCs w:val="0"/>
          <w:sz w:val="24"/>
          <w:szCs w:val="24"/>
          <w:highlight w:val="none"/>
          <w:lang w:val="en-US" w:eastAsia="zh-CN"/>
        </w:rPr>
        <w:t>0前，地点：</w:t>
      </w:r>
      <w:r>
        <w:rPr>
          <w:rFonts w:hint="eastAsia" w:cs="宋体"/>
          <w:b w:val="0"/>
          <w:bCs w:val="0"/>
          <w:sz w:val="24"/>
          <w:szCs w:val="24"/>
          <w:highlight w:val="none"/>
          <w:lang w:val="en-US" w:eastAsia="zh-CN"/>
        </w:rPr>
        <w:t>陕西省西安市高陵区中钢大道中段陕西燃气集团工程有限公司</w:t>
      </w:r>
      <w:r>
        <w:rPr>
          <w:rFonts w:hint="eastAsia" w:ascii="宋体" w:hAnsi="宋体" w:eastAsia="宋体" w:cs="宋体"/>
          <w:b w:val="0"/>
          <w:bCs w:val="0"/>
          <w:sz w:val="24"/>
          <w:szCs w:val="24"/>
          <w:highlight w:val="none"/>
          <w:lang w:val="en-US" w:eastAsia="zh-CN"/>
        </w:rPr>
        <w:t>。逾期送达的或者未送达指定地点的报价文件，逾期恕不接受。</w:t>
      </w:r>
      <w:bookmarkStart w:id="2" w:name="_GoBack"/>
      <w:bookmarkEnd w:id="2"/>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lang w:eastAsia="zh-CN"/>
        </w:rPr>
        <w:t>、确定单位程序</w:t>
      </w:r>
    </w:p>
    <w:p>
      <w:pPr>
        <w:pStyle w:val="6"/>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依据各单位提交的报价文件，由谈判小组成员依次与递交合格报价单的单位进行谈判，谈判后各单位根据实际情况进行第二次报价。谈判小组依据第二次报价及其他项得分，综合确定本项目合作单位。</w:t>
      </w:r>
    </w:p>
    <w:p>
      <w:pPr>
        <w:numPr>
          <w:ilvl w:val="0"/>
          <w:numId w:val="0"/>
        </w:numPr>
        <w:ind w:left="480" w:leftChars="0"/>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lang w:eastAsia="zh-CN"/>
        </w:rPr>
        <w:t>评审方法</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3"/>
        <w:gridCol w:w="6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11" w:firstLineChars="100"/>
              <w:jc w:val="center"/>
              <w:rPr>
                <w:rFonts w:ascii="宋体" w:hAnsi="宋体" w:eastAsia="宋体" w:cs="宋体"/>
                <w:b/>
                <w:sz w:val="21"/>
                <w:szCs w:val="21"/>
              </w:rPr>
            </w:pPr>
            <w:r>
              <w:rPr>
                <w:rFonts w:hint="eastAsia" w:ascii="宋体" w:hAnsi="宋体" w:eastAsia="宋体" w:cs="宋体"/>
                <w:b/>
                <w:sz w:val="21"/>
                <w:szCs w:val="21"/>
              </w:rPr>
              <w:t>评审因素</w:t>
            </w:r>
          </w:p>
        </w:tc>
        <w:tc>
          <w:tcPr>
            <w:tcW w:w="3766" w:type="pct"/>
            <w:vAlign w:val="center"/>
          </w:tcPr>
          <w:p>
            <w:pPr>
              <w:autoSpaceDE w:val="0"/>
              <w:autoSpaceDN w:val="0"/>
              <w:spacing w:line="320" w:lineRule="exact"/>
              <w:jc w:val="center"/>
              <w:rPr>
                <w:rFonts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spacing w:line="320" w:lineRule="exact"/>
              <w:jc w:val="center"/>
              <w:rPr>
                <w:rFonts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vAlign w:val="center"/>
          </w:tcPr>
          <w:p>
            <w:pPr>
              <w:autoSpaceDE w:val="0"/>
              <w:autoSpaceDN w:val="0"/>
              <w:spacing w:after="0" w:line="24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初步评审标准</w:t>
            </w:r>
          </w:p>
          <w:p>
            <w:pPr>
              <w:autoSpaceDE w:val="0"/>
              <w:autoSpaceDN w:val="0"/>
              <w:spacing w:after="0" w:line="240" w:lineRule="auto"/>
              <w:jc w:val="center"/>
              <w:rPr>
                <w:rFonts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3766" w:type="pct"/>
            <w:vAlign w:val="center"/>
          </w:tcPr>
          <w:p>
            <w:pPr>
              <w:autoSpaceDE w:val="0"/>
              <w:autoSpaceDN w:val="0"/>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spacing w:after="0" w:line="240" w:lineRule="auto"/>
              <w:rPr>
                <w:rFonts w:ascii="宋体" w:hAnsi="宋体" w:eastAsia="宋体" w:cs="宋体"/>
                <w:sz w:val="21"/>
                <w:szCs w:val="21"/>
                <w:lang w:eastAsia="zh-CN"/>
              </w:rPr>
            </w:pPr>
            <w:r>
              <w:rPr>
                <w:rFonts w:hint="eastAsia" w:ascii="宋体" w:hAnsi="宋体" w:eastAsia="宋体" w:cs="宋体"/>
                <w:sz w:val="21"/>
                <w:szCs w:val="21"/>
                <w:lang w:eastAsia="zh-CN"/>
              </w:rPr>
              <w:t>2.投标人在“国家企业信用信息公示系统”网站、“信用中国”网站未被列为失信被执行人（提供查询结果网页截图）；</w:t>
            </w:r>
          </w:p>
          <w:p>
            <w:pPr>
              <w:spacing w:after="0" w:line="240" w:lineRule="auto"/>
              <w:rPr>
                <w:rFonts w:ascii="宋体" w:hAnsi="宋体" w:eastAsia="宋体" w:cs="宋体"/>
                <w:sz w:val="21"/>
                <w:szCs w:val="21"/>
              </w:rPr>
            </w:pPr>
            <w:r>
              <w:rPr>
                <w:rFonts w:hint="eastAsia" w:ascii="宋体" w:hAnsi="宋体" w:eastAsia="宋体" w:cs="宋体"/>
                <w:sz w:val="21"/>
                <w:szCs w:val="21"/>
              </w:rPr>
              <w:t>3.业绩真实有效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234" w:type="pct"/>
            <w:vAlign w:val="center"/>
          </w:tcPr>
          <w:p>
            <w:pPr>
              <w:autoSpaceDE w:val="0"/>
              <w:autoSpaceDN w:val="0"/>
              <w:spacing w:after="0" w:line="240" w:lineRule="auto"/>
              <w:jc w:val="center"/>
              <w:rPr>
                <w:rFonts w:ascii="宋体" w:hAnsi="宋体" w:eastAsia="宋体" w:cs="宋体"/>
                <w:sz w:val="21"/>
                <w:szCs w:val="21"/>
              </w:rPr>
            </w:pPr>
            <w:r>
              <w:rPr>
                <w:rFonts w:hint="eastAsia" w:ascii="宋体" w:hAnsi="宋体" w:eastAsia="宋体" w:cs="宋体"/>
                <w:sz w:val="21"/>
                <w:szCs w:val="21"/>
              </w:rPr>
              <w:t>详细评审标准</w:t>
            </w:r>
          </w:p>
          <w:p>
            <w:pPr>
              <w:autoSpaceDE w:val="0"/>
              <w:autoSpaceDN w:val="0"/>
              <w:spacing w:after="0" w:line="240" w:lineRule="auto"/>
              <w:jc w:val="center"/>
              <w:rPr>
                <w:rFonts w:ascii="宋体" w:hAnsi="宋体" w:eastAsia="宋体" w:cs="宋体"/>
                <w:sz w:val="21"/>
                <w:szCs w:val="21"/>
              </w:rPr>
            </w:pPr>
            <w:r>
              <w:rPr>
                <w:rFonts w:hint="eastAsia" w:ascii="宋体" w:hAnsi="宋体" w:eastAsia="宋体" w:cs="宋体"/>
                <w:sz w:val="21"/>
                <w:szCs w:val="21"/>
              </w:rPr>
              <w:t>(总分100分)</w:t>
            </w:r>
          </w:p>
        </w:tc>
        <w:tc>
          <w:tcPr>
            <w:tcW w:w="3766" w:type="pct"/>
            <w:vAlign w:val="center"/>
          </w:tcPr>
          <w:p>
            <w:pPr>
              <w:pStyle w:val="19"/>
              <w:overflowPunct w:val="0"/>
              <w:spacing w:line="400" w:lineRule="exact"/>
              <w:ind w:firstLine="0" w:firstLineChars="0"/>
              <w:jc w:val="both"/>
              <w:rPr>
                <w:rFonts w:ascii="宋体" w:hAnsi="宋体" w:eastAsia="宋体" w:cs="宋体"/>
                <w:sz w:val="21"/>
                <w:szCs w:val="21"/>
                <w:lang w:eastAsia="zh-CN"/>
              </w:rPr>
            </w:pPr>
            <w:r>
              <w:rPr>
                <w:rFonts w:hint="eastAsia" w:ascii="宋体" w:hAnsi="宋体" w:eastAsia="宋体" w:cs="宋体"/>
                <w:sz w:val="21"/>
                <w:szCs w:val="21"/>
                <w:lang w:eastAsia="zh-CN"/>
              </w:rPr>
              <w:t>总评价分=技术分×30% + 商务分×70% ，按四舍五入原则保留2位小数。</w:t>
            </w:r>
          </w:p>
        </w:tc>
      </w:tr>
    </w:tbl>
    <w:p>
      <w:pPr>
        <w:shd w:val="clear" w:color="auto" w:fill="FFFFFF"/>
        <w:spacing w:line="360" w:lineRule="atLeast"/>
        <w:jc w:val="center"/>
        <w:rPr>
          <w:rFonts w:hint="eastAsia" w:ascii="宋体" w:hAnsi="宋体" w:eastAsia="宋体" w:cs="宋体"/>
          <w:b/>
          <w:bCs/>
          <w:sz w:val="24"/>
          <w:szCs w:val="24"/>
        </w:rPr>
      </w:pPr>
    </w:p>
    <w:p>
      <w:pPr>
        <w:shd w:val="clear" w:color="auto" w:fill="FFFFFF"/>
        <w:spacing w:line="360" w:lineRule="atLeast"/>
        <w:jc w:val="center"/>
        <w:rPr>
          <w:rFonts w:ascii="宋体" w:hAnsi="宋体" w:eastAsia="宋体" w:cs="宋体"/>
          <w:sz w:val="24"/>
          <w:szCs w:val="24"/>
        </w:rPr>
      </w:pPr>
      <w:r>
        <w:rPr>
          <w:rFonts w:hint="eastAsia" w:ascii="宋体" w:hAnsi="宋体" w:eastAsia="宋体" w:cs="宋体"/>
          <w:b/>
          <w:bCs/>
          <w:sz w:val="24"/>
          <w:szCs w:val="24"/>
        </w:rPr>
        <w:t>报价评分细则</w:t>
      </w:r>
    </w:p>
    <w:tbl>
      <w:tblPr>
        <w:tblStyle w:val="10"/>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4"/>
        <w:gridCol w:w="80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jc w:val="right"/>
        </w:trPr>
        <w:tc>
          <w:tcPr>
            <w:tcW w:w="372" w:type="pct"/>
            <w:tcMar>
              <w:top w:w="0" w:type="dxa"/>
              <w:left w:w="108" w:type="dxa"/>
              <w:bottom w:w="0" w:type="dxa"/>
              <w:right w:w="108" w:type="dxa"/>
            </w:tcMar>
            <w:vAlign w:val="center"/>
          </w:tcPr>
          <w:p>
            <w:pPr>
              <w:spacing w:line="300" w:lineRule="atLeast"/>
              <w:jc w:val="center"/>
              <w:rPr>
                <w:rFonts w:ascii="宋体" w:hAnsi="宋体" w:eastAsia="宋体" w:cs="宋体"/>
                <w:b/>
                <w:bCs/>
                <w:sz w:val="21"/>
                <w:szCs w:val="21"/>
              </w:rPr>
            </w:pPr>
            <w:r>
              <w:rPr>
                <w:rFonts w:hint="eastAsia" w:ascii="宋体" w:hAnsi="宋体" w:eastAsia="宋体" w:cs="宋体"/>
                <w:b/>
                <w:bCs/>
                <w:sz w:val="21"/>
                <w:szCs w:val="21"/>
              </w:rPr>
              <w:t>类别</w:t>
            </w:r>
          </w:p>
        </w:tc>
        <w:tc>
          <w:tcPr>
            <w:tcW w:w="470" w:type="pct"/>
            <w:tcMar>
              <w:top w:w="0" w:type="dxa"/>
              <w:left w:w="108" w:type="dxa"/>
              <w:bottom w:w="0" w:type="dxa"/>
              <w:right w:w="108" w:type="dxa"/>
            </w:tcMar>
            <w:vAlign w:val="center"/>
          </w:tcPr>
          <w:p>
            <w:pPr>
              <w:spacing w:line="300" w:lineRule="atLeast"/>
              <w:jc w:val="center"/>
              <w:rPr>
                <w:rFonts w:ascii="宋体" w:hAnsi="宋体" w:eastAsia="宋体" w:cs="宋体"/>
                <w:b/>
                <w:bCs/>
                <w:sz w:val="21"/>
                <w:szCs w:val="21"/>
              </w:rPr>
            </w:pPr>
            <w:r>
              <w:rPr>
                <w:rFonts w:hint="eastAsia" w:ascii="宋体" w:hAnsi="宋体" w:eastAsia="宋体" w:cs="宋体"/>
                <w:b/>
                <w:bCs/>
                <w:sz w:val="21"/>
                <w:szCs w:val="21"/>
              </w:rPr>
              <w:t>总分</w:t>
            </w:r>
          </w:p>
        </w:tc>
        <w:tc>
          <w:tcPr>
            <w:tcW w:w="4158" w:type="pct"/>
            <w:tcMar>
              <w:top w:w="0" w:type="dxa"/>
              <w:left w:w="108" w:type="dxa"/>
              <w:bottom w:w="0" w:type="dxa"/>
              <w:right w:w="108" w:type="dxa"/>
            </w:tcMar>
            <w:vAlign w:val="center"/>
          </w:tcPr>
          <w:p>
            <w:pPr>
              <w:spacing w:line="300" w:lineRule="atLeast"/>
              <w:jc w:val="center"/>
              <w:rPr>
                <w:rFonts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34" w:hRule="atLeast"/>
          <w:jc w:val="right"/>
        </w:trPr>
        <w:tc>
          <w:tcPr>
            <w:tcW w:w="372" w:type="pct"/>
            <w:tcMar>
              <w:top w:w="0" w:type="dxa"/>
              <w:left w:w="108" w:type="dxa"/>
              <w:bottom w:w="0" w:type="dxa"/>
              <w:right w:w="108" w:type="dxa"/>
            </w:tcMar>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商务</w:t>
            </w:r>
          </w:p>
          <w:p>
            <w:pPr>
              <w:spacing w:line="400" w:lineRule="atLeast"/>
              <w:jc w:val="center"/>
              <w:rPr>
                <w:rFonts w:ascii="宋体" w:hAnsi="宋体" w:eastAsia="宋体" w:cs="宋体"/>
                <w:sz w:val="21"/>
                <w:szCs w:val="21"/>
              </w:rPr>
            </w:pPr>
            <w:r>
              <w:rPr>
                <w:rFonts w:hint="eastAsia" w:ascii="宋体" w:hAnsi="宋体" w:eastAsia="宋体" w:cs="宋体"/>
                <w:sz w:val="21"/>
                <w:szCs w:val="21"/>
              </w:rPr>
              <w:t>部分</w:t>
            </w:r>
          </w:p>
        </w:tc>
        <w:tc>
          <w:tcPr>
            <w:tcW w:w="470" w:type="pct"/>
            <w:tcMar>
              <w:top w:w="0" w:type="dxa"/>
              <w:left w:w="108" w:type="dxa"/>
              <w:bottom w:w="0" w:type="dxa"/>
              <w:right w:w="108" w:type="dxa"/>
            </w:tcMar>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100分</w:t>
            </w:r>
          </w:p>
        </w:tc>
        <w:tc>
          <w:tcPr>
            <w:tcW w:w="4158" w:type="pct"/>
            <w:tcMar>
              <w:top w:w="0" w:type="dxa"/>
              <w:left w:w="108" w:type="dxa"/>
              <w:bottom w:w="0" w:type="dxa"/>
              <w:right w:w="108" w:type="dxa"/>
            </w:tcMar>
            <w:vAlign w:val="center"/>
          </w:tcPr>
          <w:p>
            <w:pPr>
              <w:spacing w:after="0" w:line="240" w:lineRule="auto"/>
              <w:ind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1.经初审合格的投标响应文件，其报价为有效投标报价。</w:t>
            </w:r>
          </w:p>
          <w:p>
            <w:pPr>
              <w:spacing w:after="0" w:line="240" w:lineRule="auto"/>
              <w:ind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2.满足实质性要求并且完全响应报价要求的各投标人报价的最低价为基准价。</w:t>
            </w:r>
          </w:p>
          <w:p>
            <w:pPr>
              <w:spacing w:after="0" w:line="240" w:lineRule="auto"/>
              <w:ind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3.报价得分：①最终报价高于投标基准价：每高于基准价1%，扣1分；</w:t>
            </w:r>
          </w:p>
          <w:p>
            <w:pPr>
              <w:spacing w:after="0" w:line="240" w:lineRule="auto"/>
              <w:ind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spacing w:after="0" w:line="240" w:lineRule="auto"/>
              <w:ind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5.经评委一致认定，投标最终总报价低于成本价，其响应将被拒绝。</w:t>
            </w:r>
          </w:p>
        </w:tc>
      </w:tr>
    </w:tbl>
    <w:p>
      <w:pPr>
        <w:shd w:val="clear" w:color="auto" w:fill="FFFFFF"/>
        <w:spacing w:line="360" w:lineRule="atLeast"/>
        <w:jc w:val="center"/>
        <w:rPr>
          <w:rFonts w:ascii="宋体" w:hAnsi="宋体" w:eastAsia="宋体" w:cs="宋体"/>
          <w:sz w:val="24"/>
          <w:szCs w:val="24"/>
        </w:rPr>
      </w:pPr>
      <w:r>
        <w:rPr>
          <w:rFonts w:hint="eastAsia" w:ascii="宋体" w:hAnsi="宋体" w:eastAsia="宋体" w:cs="宋体"/>
          <w:b/>
          <w:bCs/>
          <w:sz w:val="24"/>
          <w:szCs w:val="24"/>
        </w:rPr>
        <w:t>技术标评分细则</w:t>
      </w:r>
    </w:p>
    <w:tbl>
      <w:tblPr>
        <w:tblStyle w:val="10"/>
        <w:tblW w:w="93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75"/>
        <w:gridCol w:w="692"/>
        <w:gridCol w:w="1283"/>
        <w:gridCol w:w="767"/>
        <w:gridCol w:w="61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类别</w:t>
            </w:r>
          </w:p>
        </w:tc>
        <w:tc>
          <w:tcPr>
            <w:tcW w:w="6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总分</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评审</w:t>
            </w:r>
          </w:p>
          <w:p>
            <w:pPr>
              <w:spacing w:after="0" w:line="240" w:lineRule="auto"/>
              <w:jc w:val="center"/>
              <w:rPr>
                <w:rFonts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内容</w:t>
            </w:r>
          </w:p>
        </w:tc>
        <w:tc>
          <w:tcPr>
            <w:tcW w:w="7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标准分值</w:t>
            </w:r>
          </w:p>
        </w:tc>
        <w:tc>
          <w:tcPr>
            <w:tcW w:w="6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70" w:hRule="atLeast"/>
          <w:jc w:val="center"/>
        </w:trPr>
        <w:tc>
          <w:tcPr>
            <w:tcW w:w="475"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技</w:t>
            </w:r>
          </w:p>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术</w:t>
            </w:r>
          </w:p>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部</w:t>
            </w:r>
          </w:p>
          <w:p>
            <w:pPr>
              <w:spacing w:after="0" w:line="240" w:lineRule="auto"/>
              <w:jc w:val="center"/>
              <w:rPr>
                <w:rFonts w:ascii="宋体" w:hAnsi="宋体" w:eastAsia="宋体" w:cs="宋体"/>
                <w:sz w:val="21"/>
                <w:szCs w:val="21"/>
                <w:highlight w:val="none"/>
              </w:rPr>
            </w:pPr>
            <w:r>
              <w:rPr>
                <w:rFonts w:hint="eastAsia" w:ascii="宋体" w:hAnsi="宋体" w:eastAsia="宋体" w:cs="宋体"/>
                <w:sz w:val="21"/>
                <w:szCs w:val="21"/>
                <w:highlight w:val="none"/>
                <w:lang w:eastAsia="zh-CN"/>
              </w:rPr>
              <w:t>分</w:t>
            </w:r>
          </w:p>
        </w:tc>
        <w:tc>
          <w:tcPr>
            <w:tcW w:w="692"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100</w:t>
            </w:r>
          </w:p>
          <w:p>
            <w:pPr>
              <w:spacing w:after="0" w:line="240" w:lineRule="auto"/>
              <w:ind w:firstLine="210" w:firstLineChars="100"/>
              <w:rPr>
                <w:rFonts w:ascii="宋体" w:hAnsi="宋体" w:eastAsia="宋体" w:cs="宋体"/>
                <w:sz w:val="21"/>
                <w:szCs w:val="21"/>
                <w:highlight w:val="none"/>
              </w:rPr>
            </w:pPr>
            <w:r>
              <w:rPr>
                <w:rFonts w:hint="eastAsia" w:ascii="宋体" w:hAnsi="宋体" w:eastAsia="宋体" w:cs="宋体"/>
                <w:sz w:val="21"/>
                <w:szCs w:val="21"/>
                <w:highlight w:val="none"/>
                <w:lang w:eastAsia="zh-CN"/>
              </w:rPr>
              <w:t>分</w:t>
            </w: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配送周期</w:t>
            </w:r>
          </w:p>
        </w:tc>
        <w:tc>
          <w:tcPr>
            <w:tcW w:w="7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0分</w:t>
            </w:r>
          </w:p>
        </w:tc>
        <w:tc>
          <w:tcPr>
            <w:tcW w:w="6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按</w:t>
            </w:r>
            <w:r>
              <w:rPr>
                <w:rFonts w:hint="eastAsia" w:ascii="宋体" w:hAnsi="宋体" w:eastAsia="宋体" w:cs="宋体"/>
                <w:sz w:val="21"/>
                <w:szCs w:val="21"/>
                <w:highlight w:val="none"/>
                <w:lang w:val="en-US" w:eastAsia="zh-CN"/>
              </w:rPr>
              <w:t>招标</w:t>
            </w:r>
            <w:r>
              <w:rPr>
                <w:rFonts w:hint="eastAsia" w:ascii="宋体" w:hAnsi="宋体" w:eastAsia="宋体" w:cs="宋体"/>
                <w:sz w:val="21"/>
                <w:szCs w:val="21"/>
                <w:highlight w:val="none"/>
                <w:lang w:eastAsia="zh-CN"/>
              </w:rPr>
              <w:t>文件要求供货期进行评比，满足要求得基本分</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lang w:eastAsia="zh-CN"/>
              </w:rPr>
              <w:t>分，每提前一天加</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分，最</w:t>
            </w:r>
            <w:r>
              <w:rPr>
                <w:rFonts w:hint="eastAsia" w:ascii="宋体" w:hAnsi="宋体" w:eastAsia="宋体" w:cs="宋体"/>
                <w:sz w:val="21"/>
                <w:szCs w:val="21"/>
                <w:highlight w:val="none"/>
                <w:lang w:val="en-US" w:eastAsia="zh-CN"/>
              </w:rPr>
              <w:t>高加5</w:t>
            </w:r>
            <w:r>
              <w:rPr>
                <w:rFonts w:hint="eastAsia" w:ascii="宋体" w:hAnsi="宋体" w:eastAsia="宋体" w:cs="宋体"/>
                <w:sz w:val="21"/>
                <w:szCs w:val="21"/>
                <w:highlight w:val="none"/>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58" w:hRule="atLeast"/>
          <w:jc w:val="center"/>
        </w:trPr>
        <w:tc>
          <w:tcPr>
            <w:tcW w:w="475" w:type="dxa"/>
            <w:vMerge w:val="continue"/>
            <w:tcBorders>
              <w:left w:val="single" w:color="auto" w:sz="4" w:space="0"/>
              <w:right w:val="single" w:color="auto" w:sz="4" w:space="0"/>
            </w:tcBorders>
            <w:vAlign w:val="center"/>
          </w:tcPr>
          <w:p>
            <w:pPr>
              <w:spacing w:after="0" w:line="240" w:lineRule="auto"/>
              <w:rPr>
                <w:rFonts w:ascii="宋体" w:hAnsi="宋体" w:eastAsia="宋体" w:cs="宋体"/>
                <w:sz w:val="21"/>
                <w:szCs w:val="21"/>
                <w:highlight w:val="none"/>
                <w:lang w:eastAsia="zh-CN"/>
              </w:rPr>
            </w:pPr>
          </w:p>
        </w:tc>
        <w:tc>
          <w:tcPr>
            <w:tcW w:w="692" w:type="dxa"/>
            <w:vMerge w:val="continue"/>
            <w:tcBorders>
              <w:left w:val="single" w:color="auto" w:sz="4" w:space="0"/>
              <w:right w:val="single" w:color="auto" w:sz="4" w:space="0"/>
            </w:tcBorders>
            <w:vAlign w:val="center"/>
          </w:tcPr>
          <w:p>
            <w:pPr>
              <w:spacing w:after="0" w:line="240" w:lineRule="auto"/>
              <w:rPr>
                <w:rFonts w:ascii="宋体" w:hAnsi="宋体" w:eastAsia="宋体" w:cs="宋体"/>
                <w:sz w:val="21"/>
                <w:szCs w:val="21"/>
                <w:highlight w:val="none"/>
                <w:lang w:eastAsia="zh-CN"/>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企业业绩及实力</w:t>
            </w:r>
          </w:p>
        </w:tc>
        <w:tc>
          <w:tcPr>
            <w:tcW w:w="7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40分</w:t>
            </w:r>
          </w:p>
        </w:tc>
        <w:tc>
          <w:tcPr>
            <w:tcW w:w="6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rPr>
                <w:rFonts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提供202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年1月至今类似</w:t>
            </w:r>
            <w:r>
              <w:rPr>
                <w:rFonts w:hint="eastAsia" w:ascii="宋体" w:hAnsi="宋体" w:eastAsia="宋体" w:cs="宋体"/>
                <w:sz w:val="21"/>
                <w:szCs w:val="21"/>
                <w:highlight w:val="none"/>
                <w:lang w:val="en-US" w:eastAsia="zh-CN"/>
              </w:rPr>
              <w:t>产品</w:t>
            </w:r>
            <w:r>
              <w:rPr>
                <w:rFonts w:hint="eastAsia" w:ascii="宋体" w:hAnsi="宋体" w:eastAsia="宋体" w:cs="宋体"/>
                <w:sz w:val="21"/>
                <w:szCs w:val="21"/>
                <w:highlight w:val="none"/>
                <w:lang w:eastAsia="zh-CN"/>
              </w:rPr>
              <w:t>销售合同文件，</w:t>
            </w:r>
            <w:r>
              <w:rPr>
                <w:rFonts w:hint="eastAsia" w:ascii="宋体" w:hAnsi="宋体" w:eastAsia="宋体" w:cs="宋体"/>
                <w:sz w:val="21"/>
                <w:szCs w:val="21"/>
                <w:highlight w:val="none"/>
                <w:lang w:val="en-US" w:eastAsia="zh-CN"/>
              </w:rPr>
              <w:t>提供三份得基本分30分，每增加一份</w:t>
            </w:r>
            <w:r>
              <w:rPr>
                <w:rFonts w:hint="eastAsia" w:ascii="宋体" w:hAnsi="宋体" w:eastAsia="宋体" w:cs="宋体"/>
                <w:sz w:val="21"/>
                <w:szCs w:val="21"/>
                <w:highlight w:val="none"/>
                <w:lang w:eastAsia="zh-CN"/>
              </w:rPr>
              <w:t>类似</w:t>
            </w:r>
            <w:r>
              <w:rPr>
                <w:rFonts w:hint="eastAsia" w:ascii="宋体" w:hAnsi="宋体" w:eastAsia="宋体" w:cs="宋体"/>
                <w:sz w:val="21"/>
                <w:szCs w:val="21"/>
                <w:highlight w:val="none"/>
                <w:lang w:val="en-US" w:eastAsia="zh-CN"/>
              </w:rPr>
              <w:t>产品</w:t>
            </w:r>
            <w:r>
              <w:rPr>
                <w:rFonts w:hint="eastAsia" w:ascii="宋体" w:hAnsi="宋体" w:eastAsia="宋体" w:cs="宋体"/>
                <w:sz w:val="21"/>
                <w:szCs w:val="21"/>
                <w:highlight w:val="none"/>
                <w:lang w:eastAsia="zh-CN"/>
              </w:rPr>
              <w:t>销售合同加</w:t>
            </w:r>
            <w:r>
              <w:rPr>
                <w:rFonts w:hint="eastAsia" w:ascii="宋体" w:hAnsi="宋体" w:eastAsia="宋体" w:cs="宋体"/>
                <w:sz w:val="21"/>
                <w:szCs w:val="21"/>
                <w:highlight w:val="none"/>
                <w:lang w:val="en-US" w:eastAsia="zh-CN"/>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最多得40分</w:t>
            </w:r>
            <w:r>
              <w:rPr>
                <w:rFonts w:hint="eastAsia" w:ascii="宋体" w:hAnsi="宋体" w:eastAsia="宋体" w:cs="宋体"/>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75" w:type="dxa"/>
            <w:vMerge w:val="continue"/>
            <w:tcBorders>
              <w:left w:val="single" w:color="auto" w:sz="4" w:space="0"/>
              <w:right w:val="single" w:color="auto" w:sz="4" w:space="0"/>
            </w:tcBorders>
            <w:vAlign w:val="center"/>
          </w:tcPr>
          <w:p>
            <w:pPr>
              <w:spacing w:after="0" w:line="240" w:lineRule="auto"/>
              <w:rPr>
                <w:rFonts w:ascii="宋体" w:hAnsi="宋体" w:eastAsia="宋体" w:cs="宋体"/>
                <w:sz w:val="21"/>
                <w:szCs w:val="21"/>
                <w:highlight w:val="none"/>
                <w:lang w:eastAsia="zh-CN"/>
              </w:rPr>
            </w:pPr>
          </w:p>
        </w:tc>
        <w:tc>
          <w:tcPr>
            <w:tcW w:w="692" w:type="dxa"/>
            <w:vMerge w:val="continue"/>
            <w:tcBorders>
              <w:left w:val="single" w:color="auto" w:sz="4" w:space="0"/>
              <w:right w:val="single" w:color="auto" w:sz="4" w:space="0"/>
            </w:tcBorders>
            <w:vAlign w:val="center"/>
          </w:tcPr>
          <w:p>
            <w:pPr>
              <w:spacing w:after="0" w:line="240" w:lineRule="auto"/>
              <w:rPr>
                <w:rFonts w:ascii="宋体" w:hAnsi="宋体" w:eastAsia="宋体" w:cs="宋体"/>
                <w:sz w:val="21"/>
                <w:szCs w:val="21"/>
                <w:highlight w:val="none"/>
                <w:lang w:eastAsia="zh-CN"/>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ascii="宋体" w:hAnsi="宋体" w:eastAsia="宋体" w:cs="宋体"/>
                <w:sz w:val="21"/>
                <w:szCs w:val="21"/>
                <w:highlight w:val="none"/>
              </w:rPr>
            </w:pPr>
            <w:r>
              <w:rPr>
                <w:rFonts w:hint="eastAsia" w:ascii="宋体" w:hAnsi="宋体" w:eastAsia="宋体" w:cs="宋体"/>
                <w:sz w:val="21"/>
                <w:szCs w:val="21"/>
                <w:highlight w:val="none"/>
              </w:rPr>
              <w:t>质量保证</w:t>
            </w:r>
          </w:p>
        </w:tc>
        <w:tc>
          <w:tcPr>
            <w:tcW w:w="7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both"/>
              <w:rPr>
                <w:rFonts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0</w:t>
            </w:r>
            <w:r>
              <w:rPr>
                <w:rFonts w:hint="eastAsia" w:ascii="宋体" w:hAnsi="宋体" w:eastAsia="宋体" w:cs="宋体"/>
                <w:sz w:val="21"/>
                <w:szCs w:val="21"/>
                <w:highlight w:val="none"/>
              </w:rPr>
              <w:t>分</w:t>
            </w:r>
          </w:p>
        </w:tc>
        <w:tc>
          <w:tcPr>
            <w:tcW w:w="6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对各投标人的质量保证范围及内容进行横向比较，按差别赋分。优得11-20分，一般得1-10分。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75" w:type="dxa"/>
            <w:vMerge w:val="continue"/>
            <w:tcBorders>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highlight w:val="none"/>
                <w:lang w:eastAsia="zh-CN"/>
              </w:rPr>
            </w:pPr>
          </w:p>
        </w:tc>
        <w:tc>
          <w:tcPr>
            <w:tcW w:w="692" w:type="dxa"/>
            <w:vMerge w:val="continue"/>
            <w:tcBorders>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highlight w:val="none"/>
                <w:lang w:eastAsia="zh-CN"/>
              </w:rPr>
            </w:pPr>
          </w:p>
        </w:tc>
        <w:tc>
          <w:tcPr>
            <w:tcW w:w="12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售后服务</w:t>
            </w:r>
          </w:p>
        </w:tc>
        <w:tc>
          <w:tcPr>
            <w:tcW w:w="7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20分</w:t>
            </w:r>
          </w:p>
        </w:tc>
        <w:tc>
          <w:tcPr>
            <w:tcW w:w="61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对各投标人的售后服务内容进行横向比较，按差别赋分。优得11-20分，一般得1-10分。</w:t>
            </w:r>
          </w:p>
        </w:tc>
      </w:tr>
    </w:tbl>
    <w:p>
      <w:pPr>
        <w:pStyle w:val="6"/>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宋体" w:hAnsi="宋体" w:eastAsia="宋体" w:cs="宋体"/>
          <w:b/>
          <w:bCs/>
          <w:sz w:val="24"/>
          <w:szCs w:val="24"/>
          <w:lang w:eastAsia="zh-CN"/>
        </w:rPr>
      </w:pPr>
    </w:p>
    <w:p>
      <w:pPr>
        <w:pStyle w:val="6"/>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十、递交地点及通讯方式</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lang w:val="zh-TW" w:eastAsia="zh-CN"/>
        </w:rPr>
      </w:pPr>
      <w:r>
        <w:rPr>
          <w:rFonts w:hint="eastAsia" w:ascii="宋体" w:hAnsi="宋体" w:eastAsia="宋体" w:cs="宋体"/>
          <w:sz w:val="24"/>
          <w:szCs w:val="24"/>
          <w:lang w:eastAsia="zh-CN"/>
        </w:rPr>
        <w:t>地址</w:t>
      </w:r>
      <w:r>
        <w:rPr>
          <w:rFonts w:hint="eastAsia" w:ascii="宋体" w:hAnsi="宋体" w:eastAsia="宋体" w:cs="宋体"/>
          <w:sz w:val="24"/>
          <w:szCs w:val="24"/>
          <w:lang w:val="zh-TW" w:eastAsia="zh-CN"/>
        </w:rPr>
        <w:t>：陕西省西安市高陵区中钢大道中段陕西燃气集团工程有限公司</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bidi="ar-SA"/>
        </w:rPr>
        <w:t>项目</w:t>
      </w:r>
      <w:r>
        <w:rPr>
          <w:rFonts w:hint="eastAsia" w:cs="宋体"/>
          <w:sz w:val="24"/>
          <w:szCs w:val="24"/>
          <w:lang w:val="en-US" w:eastAsia="zh-CN" w:bidi="ar-SA"/>
        </w:rPr>
        <w:t>部</w:t>
      </w:r>
      <w:r>
        <w:rPr>
          <w:rFonts w:hint="eastAsia" w:ascii="宋体" w:hAnsi="宋体" w:eastAsia="宋体" w:cs="宋体"/>
          <w:sz w:val="24"/>
          <w:szCs w:val="24"/>
          <w:lang w:val="en-US" w:eastAsia="zh-CN" w:bidi="ar-SA"/>
        </w:rPr>
        <w:t>联系人：</w:t>
      </w:r>
      <w:r>
        <w:rPr>
          <w:rFonts w:hint="eastAsia" w:cs="宋体"/>
          <w:sz w:val="24"/>
          <w:szCs w:val="24"/>
          <w:lang w:val="en-US" w:eastAsia="zh-CN" w:bidi="ar-SA"/>
        </w:rPr>
        <w:t xml:space="preserve">肖海江    </w:t>
      </w:r>
      <w:r>
        <w:rPr>
          <w:rFonts w:hint="eastAsia" w:ascii="宋体" w:hAnsi="宋体" w:eastAsia="宋体" w:cs="宋体"/>
          <w:sz w:val="24"/>
          <w:szCs w:val="24"/>
          <w:lang w:val="en-US" w:eastAsia="zh-CN" w:bidi="ar-SA"/>
        </w:rPr>
        <w:t>联系电话：</w:t>
      </w:r>
      <w:r>
        <w:rPr>
          <w:rFonts w:hint="eastAsia" w:cs="宋体"/>
          <w:sz w:val="24"/>
          <w:szCs w:val="24"/>
          <w:lang w:val="en-US" w:eastAsia="zh-CN"/>
        </w:rPr>
        <w:t>17629005194</w:t>
      </w:r>
      <w:r>
        <w:rPr>
          <w:rFonts w:hint="eastAsia" w:ascii="宋体" w:hAnsi="宋体" w:eastAsia="宋体" w:cs="宋体"/>
          <w:sz w:val="24"/>
          <w:szCs w:val="24"/>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default" w:ascii="宋体" w:hAnsi="宋体" w:eastAsia="宋体" w:cs="宋体"/>
          <w:sz w:val="24"/>
          <w:szCs w:val="24"/>
          <w:lang w:val="en-US" w:eastAsia="zh-CN"/>
        </w:rPr>
      </w:pPr>
      <w:r>
        <w:rPr>
          <w:rFonts w:hint="eastAsia" w:cs="宋体"/>
          <w:sz w:val="24"/>
          <w:szCs w:val="24"/>
          <w:lang w:val="en-US" w:eastAsia="zh-CN"/>
        </w:rPr>
        <w:t xml:space="preserve">工程部联系人：徐迪      </w:t>
      </w:r>
      <w:r>
        <w:rPr>
          <w:rFonts w:hint="eastAsia" w:ascii="宋体" w:hAnsi="宋体" w:eastAsia="宋体" w:cs="宋体"/>
          <w:sz w:val="24"/>
          <w:szCs w:val="24"/>
          <w:lang w:val="en-US" w:eastAsia="zh-CN" w:bidi="ar-SA"/>
        </w:rPr>
        <w:t>联系电话：</w:t>
      </w:r>
      <w:r>
        <w:rPr>
          <w:rFonts w:hint="eastAsia" w:cs="宋体"/>
          <w:sz w:val="24"/>
          <w:szCs w:val="24"/>
          <w:lang w:val="en-US" w:eastAsia="zh-CN" w:bidi="ar-SA"/>
        </w:rPr>
        <w:t>18829215535</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textAlignment w:val="auto"/>
        <w:rPr>
          <w:rFonts w:hint="eastAsia" w:ascii="宋体" w:hAnsi="宋体" w:eastAsia="宋体" w:cs="宋体"/>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陕西燃气集团工程有限公司</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5280" w:firstLineChars="2200"/>
        <w:textAlignment w:val="auto"/>
        <w:rPr>
          <w:rFonts w:ascii="仿宋" w:hAnsi="仿宋" w:eastAsia="仿宋" w:cs="方正小标宋简体"/>
          <w:b/>
          <w:bCs/>
          <w:sz w:val="32"/>
          <w:szCs w:val="32"/>
          <w:lang w:eastAsia="zh-CN"/>
        </w:rPr>
        <w:sectPr>
          <w:pgSz w:w="11906" w:h="16838"/>
          <w:pgMar w:top="1440" w:right="1800" w:bottom="1440" w:left="1800" w:header="851" w:footer="992" w:gutter="0"/>
          <w:pgNumType w:fmt="numberInDash" w:start="1"/>
          <w:cols w:space="720" w:num="1"/>
          <w:docGrid w:type="lines" w:linePitch="312" w:charSpace="0"/>
        </w:sectPr>
      </w:pPr>
      <w:r>
        <w:rPr>
          <w:rFonts w:hint="eastAsia" w:ascii="宋体" w:hAnsi="宋体" w:eastAsia="宋体" w:cs="宋体"/>
          <w:sz w:val="24"/>
          <w:szCs w:val="24"/>
          <w:lang w:eastAsia="zh-CN"/>
        </w:rPr>
        <w:t>202</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 xml:space="preserve"> 年</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23</w:t>
      </w:r>
      <w:r>
        <w:rPr>
          <w:rFonts w:hint="eastAsia" w:ascii="宋体" w:hAnsi="宋体" w:eastAsia="宋体" w:cs="宋体"/>
          <w:sz w:val="24"/>
          <w:szCs w:val="24"/>
          <w:lang w:eastAsia="zh-CN"/>
        </w:rPr>
        <w:t>日</w:t>
      </w:r>
      <w:bookmarkEnd w:id="0"/>
      <w:r>
        <w:rPr>
          <w:rFonts w:hint="eastAsia" w:ascii="仿宋" w:hAnsi="仿宋" w:eastAsia="仿宋" w:cs="方正小标宋简体"/>
          <w:b/>
          <w:bCs/>
          <w:sz w:val="32"/>
          <w:szCs w:val="32"/>
          <w:lang w:eastAsia="zh-CN"/>
        </w:rPr>
        <w:t xml:space="preserve"> </w:t>
      </w:r>
    </w:p>
    <w:p>
      <w:pPr>
        <w:ind w:firstLine="960" w:firstLineChars="300"/>
        <w:jc w:val="right"/>
        <w:rPr>
          <w:rFonts w:ascii="方正小标宋简体" w:hAnsi="仿宋" w:eastAsia="方正小标宋简体" w:cs="方正小标宋简体"/>
          <w:bCs/>
          <w:sz w:val="32"/>
          <w:szCs w:val="32"/>
          <w:lang w:eastAsia="zh-CN"/>
        </w:rPr>
      </w:pPr>
      <w:r>
        <w:rPr>
          <w:rFonts w:hint="eastAsia" w:ascii="宋体" w:hAnsi="宋体" w:eastAsia="宋体" w:cs="宋体"/>
          <w:bCs/>
          <w:sz w:val="32"/>
          <w:szCs w:val="32"/>
          <w:lang w:eastAsia="zh-CN"/>
        </w:rPr>
        <w:t>（正本/副本）</w:t>
      </w:r>
    </w:p>
    <w:p>
      <w:pPr>
        <w:jc w:val="right"/>
        <w:rPr>
          <w:rFonts w:ascii="方正小标宋简体" w:hAnsi="仿宋" w:eastAsia="方正小标宋简体" w:cs="方正小标宋简体"/>
          <w:b/>
          <w:sz w:val="32"/>
          <w:szCs w:val="32"/>
          <w:lang w:eastAsia="zh-CN"/>
        </w:rPr>
      </w:pPr>
    </w:p>
    <w:p>
      <w:pPr>
        <w:spacing w:after="0" w:line="240" w:lineRule="auto"/>
        <w:jc w:val="center"/>
        <w:rPr>
          <w:rFonts w:hint="eastAsia" w:ascii="宋体" w:hAnsi="宋体" w:eastAsia="宋体" w:cs="宋体"/>
          <w:sz w:val="44"/>
          <w:szCs w:val="44"/>
          <w:lang w:eastAsia="zh-CN"/>
        </w:rPr>
      </w:pPr>
      <w:r>
        <w:rPr>
          <w:rFonts w:hint="eastAsia" w:ascii="宋体" w:hAnsi="宋体" w:eastAsia="宋体" w:cs="宋体"/>
          <w:b/>
          <w:bCs/>
          <w:sz w:val="44"/>
          <w:szCs w:val="44"/>
          <w:lang w:eastAsia="zh-CN"/>
        </w:rPr>
        <w:t>陕西燃气集团工程有限公司</w:t>
      </w: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lang w:val="en-US" w:eastAsia="zh-CN"/>
        </w:rPr>
        <w:t>雄安新区启动区总部区市政燃气热力直埋管线工程等三个项目施工工程PE材料采购</w:t>
      </w:r>
    </w:p>
    <w:p>
      <w:pPr>
        <w:rPr>
          <w:rFonts w:hint="eastAsia" w:ascii="宋体" w:hAnsi="宋体" w:eastAsia="宋体" w:cs="宋体"/>
          <w:b/>
          <w:sz w:val="44"/>
          <w:szCs w:val="44"/>
          <w:highlight w:val="none"/>
        </w:rPr>
      </w:pPr>
    </w:p>
    <w:p>
      <w:pPr>
        <w:pStyle w:val="2"/>
        <w:rPr>
          <w:rFonts w:hint="eastAsia" w:ascii="宋体" w:hAnsi="宋体" w:eastAsia="宋体" w:cs="宋体"/>
          <w:b/>
          <w:sz w:val="44"/>
          <w:szCs w:val="44"/>
          <w:highlight w:val="none"/>
        </w:rPr>
      </w:pPr>
    </w:p>
    <w:p>
      <w:pPr>
        <w:pStyle w:val="2"/>
        <w:rPr>
          <w:rFonts w:hint="eastAsia" w:ascii="宋体" w:hAnsi="宋体" w:eastAsia="宋体" w:cs="宋体"/>
          <w:b/>
          <w:sz w:val="44"/>
          <w:szCs w:val="44"/>
          <w:highlight w:val="none"/>
        </w:rPr>
      </w:pPr>
    </w:p>
    <w:p>
      <w:pPr>
        <w:keepNext w:val="0"/>
        <w:keepLines w:val="0"/>
        <w:pageBreakBefore w:val="0"/>
        <w:wordWrap/>
        <w:bidi w:val="0"/>
        <w:spacing w:line="240" w:lineRule="auto"/>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谈判响应</w:t>
      </w:r>
      <w:r>
        <w:rPr>
          <w:rFonts w:hint="eastAsia" w:ascii="宋体" w:hAnsi="宋体" w:eastAsia="宋体" w:cs="宋体"/>
          <w:b/>
          <w:bCs/>
          <w:color w:val="auto"/>
          <w:sz w:val="44"/>
          <w:szCs w:val="44"/>
          <w:highlight w:val="none"/>
        </w:rPr>
        <w:t>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pStyle w:val="7"/>
        <w:rPr>
          <w:rFonts w:hint="eastAsia"/>
        </w:rPr>
      </w:pP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tabs>
          <w:tab w:val="center" w:pos="5346"/>
        </w:tabs>
        <w:spacing w:line="480" w:lineRule="auto"/>
        <w:jc w:val="center"/>
        <w:rPr>
          <w:rFonts w:ascii="仿宋" w:hAnsi="仿宋" w:eastAsia="仿宋" w:cs="仿宋"/>
          <w:spacing w:val="4"/>
          <w:sz w:val="32"/>
          <w:szCs w:val="32"/>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eastAsia="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eastAsia="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月</w:t>
      </w:r>
      <w:r>
        <w:rPr>
          <w:rFonts w:hint="eastAsia" w:ascii="仿宋" w:hAnsi="仿宋" w:eastAsia="仿宋" w:cs="仿宋"/>
          <w:sz w:val="36"/>
          <w:szCs w:val="36"/>
          <w:lang w:eastAsia="zh-CN"/>
        </w:rPr>
        <w:br w:type="page"/>
      </w:r>
    </w:p>
    <w:p>
      <w:pPr>
        <w:jc w:val="center"/>
        <w:rPr>
          <w:rFonts w:hint="eastAsia" w:ascii="宋体" w:hAnsi="宋体" w:eastAsia="宋体" w:cs="宋体"/>
          <w:b/>
          <w:sz w:val="40"/>
          <w:szCs w:val="40"/>
          <w:lang w:eastAsia="zh-CN"/>
        </w:rPr>
      </w:pPr>
      <w:bookmarkStart w:id="1" w:name="_Toc344572156"/>
      <w:r>
        <w:rPr>
          <w:rFonts w:hint="eastAsia" w:ascii="宋体" w:hAnsi="宋体" w:eastAsia="宋体" w:cs="宋体"/>
          <w:b/>
          <w:sz w:val="40"/>
          <w:szCs w:val="40"/>
          <w:lang w:eastAsia="zh-CN"/>
        </w:rPr>
        <w:t>目  录</w:t>
      </w:r>
    </w:p>
    <w:bookmarkEnd w:id="1"/>
    <w:p>
      <w:pPr>
        <w:spacing w:line="360" w:lineRule="auto"/>
        <w:ind w:firstLine="659" w:firstLineChars="200"/>
        <w:rPr>
          <w:rFonts w:hint="eastAsia" w:ascii="宋体" w:hAnsi="宋体" w:eastAsia="宋体" w:cs="宋体"/>
          <w:b/>
          <w:bCs/>
          <w:spacing w:val="4"/>
          <w:sz w:val="32"/>
          <w:szCs w:val="32"/>
          <w:lang w:eastAsia="zh-CN"/>
        </w:rPr>
      </w:pPr>
      <w:r>
        <w:rPr>
          <w:rFonts w:hint="eastAsia" w:ascii="宋体" w:hAnsi="宋体" w:eastAsia="宋体" w:cs="宋体"/>
          <w:b/>
          <w:bCs/>
          <w:spacing w:val="4"/>
          <w:sz w:val="32"/>
          <w:szCs w:val="32"/>
          <w:lang w:eastAsia="zh-CN"/>
        </w:rPr>
        <w:t>一、报价单</w:t>
      </w:r>
    </w:p>
    <w:p>
      <w:pPr>
        <w:spacing w:line="360" w:lineRule="auto"/>
        <w:ind w:firstLine="659" w:firstLineChars="200"/>
        <w:rPr>
          <w:rFonts w:hint="eastAsia" w:ascii="宋体" w:hAnsi="宋体" w:eastAsia="宋体" w:cs="宋体"/>
          <w:b/>
          <w:bCs/>
          <w:spacing w:val="4"/>
          <w:sz w:val="32"/>
          <w:szCs w:val="32"/>
          <w:lang w:eastAsia="zh-CN"/>
        </w:rPr>
      </w:pPr>
      <w:r>
        <w:rPr>
          <w:rFonts w:hint="eastAsia" w:ascii="宋体" w:hAnsi="宋体" w:eastAsia="宋体" w:cs="宋体"/>
          <w:b/>
          <w:bCs/>
          <w:spacing w:val="4"/>
          <w:sz w:val="32"/>
          <w:szCs w:val="32"/>
          <w:lang w:eastAsia="zh-CN"/>
        </w:rPr>
        <w:t>二、法人代表授权委托书</w:t>
      </w:r>
    </w:p>
    <w:p>
      <w:pPr>
        <w:spacing w:line="360" w:lineRule="auto"/>
        <w:ind w:firstLine="659" w:firstLineChars="200"/>
        <w:rPr>
          <w:rFonts w:hint="eastAsia" w:ascii="宋体" w:hAnsi="宋体" w:eastAsia="宋体" w:cs="宋体"/>
          <w:b/>
          <w:bCs/>
          <w:spacing w:val="4"/>
          <w:sz w:val="32"/>
          <w:szCs w:val="32"/>
          <w:lang w:eastAsia="zh-CN"/>
        </w:rPr>
      </w:pPr>
      <w:r>
        <w:rPr>
          <w:rFonts w:hint="eastAsia" w:ascii="宋体" w:hAnsi="宋体" w:eastAsia="宋体" w:cs="宋体"/>
          <w:b/>
          <w:bCs/>
          <w:spacing w:val="4"/>
          <w:sz w:val="32"/>
          <w:szCs w:val="32"/>
          <w:lang w:val="en-US" w:eastAsia="zh-CN"/>
        </w:rPr>
        <w:t>三</w:t>
      </w:r>
      <w:r>
        <w:rPr>
          <w:rFonts w:hint="eastAsia" w:ascii="宋体" w:hAnsi="宋体" w:eastAsia="宋体" w:cs="宋体"/>
          <w:b/>
          <w:bCs/>
          <w:spacing w:val="4"/>
          <w:sz w:val="32"/>
          <w:szCs w:val="32"/>
          <w:lang w:eastAsia="zh-CN"/>
        </w:rPr>
        <w:t>、</w:t>
      </w:r>
      <w:r>
        <w:rPr>
          <w:rFonts w:hint="eastAsia" w:ascii="宋体" w:hAnsi="宋体" w:eastAsia="宋体" w:cs="宋体"/>
          <w:b/>
          <w:bCs/>
          <w:spacing w:val="4"/>
          <w:sz w:val="32"/>
          <w:szCs w:val="32"/>
          <w:lang w:val="en-US" w:eastAsia="zh-CN"/>
        </w:rPr>
        <w:t>资质</w:t>
      </w:r>
      <w:r>
        <w:rPr>
          <w:rFonts w:hint="eastAsia" w:ascii="宋体" w:hAnsi="宋体" w:eastAsia="宋体" w:cs="宋体"/>
          <w:b/>
          <w:bCs/>
          <w:spacing w:val="4"/>
          <w:sz w:val="32"/>
          <w:szCs w:val="32"/>
          <w:lang w:eastAsia="zh-CN"/>
        </w:rPr>
        <w:t>证明文件</w:t>
      </w:r>
    </w:p>
    <w:p>
      <w:pPr>
        <w:pStyle w:val="2"/>
        <w:rPr>
          <w:rFonts w:hint="eastAsia"/>
          <w:b/>
          <w:bCs/>
          <w:sz w:val="32"/>
          <w:szCs w:val="32"/>
          <w:lang w:val="en-US" w:eastAsia="zh-CN"/>
        </w:rPr>
      </w:pPr>
      <w:r>
        <w:rPr>
          <w:rFonts w:hint="eastAsia"/>
          <w:b/>
          <w:bCs/>
          <w:sz w:val="32"/>
          <w:szCs w:val="32"/>
          <w:lang w:val="en-US" w:eastAsia="zh-CN"/>
        </w:rPr>
        <w:t>四、业绩证明材料</w:t>
      </w:r>
    </w:p>
    <w:p>
      <w:pPr>
        <w:pStyle w:val="2"/>
        <w:rPr>
          <w:rFonts w:hint="eastAsia" w:cs="宋体"/>
          <w:b/>
          <w:bCs/>
          <w:spacing w:val="4"/>
          <w:sz w:val="32"/>
          <w:szCs w:val="32"/>
          <w:lang w:val="en-US" w:eastAsia="zh-CN"/>
        </w:rPr>
      </w:pPr>
      <w:r>
        <w:rPr>
          <w:rFonts w:hint="eastAsia" w:cs="宋体"/>
          <w:b/>
          <w:bCs/>
          <w:spacing w:val="4"/>
          <w:sz w:val="32"/>
          <w:szCs w:val="32"/>
          <w:lang w:val="en-US" w:eastAsia="zh-CN"/>
        </w:rPr>
        <w:t>五</w:t>
      </w:r>
      <w:r>
        <w:rPr>
          <w:rFonts w:hint="eastAsia" w:ascii="宋体" w:hAnsi="宋体" w:eastAsia="宋体" w:cs="宋体"/>
          <w:b/>
          <w:bCs/>
          <w:spacing w:val="4"/>
          <w:sz w:val="32"/>
          <w:szCs w:val="32"/>
          <w:lang w:val="en-US" w:eastAsia="zh-CN"/>
        </w:rPr>
        <w:t>、</w:t>
      </w:r>
      <w:r>
        <w:rPr>
          <w:rFonts w:hint="eastAsia" w:cs="宋体"/>
          <w:b/>
          <w:bCs/>
          <w:spacing w:val="4"/>
          <w:sz w:val="32"/>
          <w:szCs w:val="32"/>
          <w:lang w:val="en-US" w:eastAsia="zh-CN"/>
        </w:rPr>
        <w:t>信用证明资料</w:t>
      </w:r>
    </w:p>
    <w:p>
      <w:pPr>
        <w:pStyle w:val="2"/>
        <w:rPr>
          <w:rFonts w:hint="eastAsia" w:cs="宋体"/>
          <w:b/>
          <w:bCs/>
          <w:spacing w:val="4"/>
          <w:sz w:val="32"/>
          <w:szCs w:val="32"/>
          <w:lang w:val="en-US" w:eastAsia="zh-CN"/>
        </w:rPr>
      </w:pPr>
      <w:r>
        <w:rPr>
          <w:rFonts w:hint="eastAsia" w:cs="宋体"/>
          <w:b/>
          <w:bCs/>
          <w:spacing w:val="4"/>
          <w:sz w:val="32"/>
          <w:szCs w:val="32"/>
          <w:lang w:val="en-US" w:eastAsia="zh-CN"/>
        </w:rPr>
        <w:t>六、质量保证</w:t>
      </w:r>
    </w:p>
    <w:p>
      <w:pPr>
        <w:pStyle w:val="2"/>
        <w:rPr>
          <w:rFonts w:hint="default" w:ascii="宋体" w:hAnsi="宋体" w:eastAsia="宋体" w:cs="宋体"/>
          <w:b/>
          <w:bCs/>
          <w:spacing w:val="4"/>
          <w:sz w:val="32"/>
          <w:szCs w:val="32"/>
          <w:lang w:val="en-US" w:eastAsia="zh-CN"/>
        </w:rPr>
      </w:pPr>
      <w:r>
        <w:rPr>
          <w:rFonts w:hint="eastAsia" w:cs="宋体"/>
          <w:b/>
          <w:bCs/>
          <w:spacing w:val="4"/>
          <w:sz w:val="32"/>
          <w:szCs w:val="32"/>
          <w:lang w:val="en-US" w:eastAsia="zh-CN"/>
        </w:rPr>
        <w:t>七、售后承诺</w:t>
      </w:r>
    </w:p>
    <w:p>
      <w:pPr>
        <w:spacing w:line="360" w:lineRule="auto"/>
        <w:ind w:firstLine="659" w:firstLineChars="200"/>
        <w:rPr>
          <w:rFonts w:hint="eastAsia" w:ascii="宋体" w:hAnsi="宋体" w:eastAsia="宋体" w:cs="宋体"/>
          <w:b/>
          <w:bCs/>
          <w:spacing w:val="4"/>
          <w:sz w:val="32"/>
          <w:szCs w:val="32"/>
          <w:lang w:eastAsia="zh-CN"/>
        </w:rPr>
      </w:pPr>
      <w:r>
        <w:rPr>
          <w:rFonts w:hint="eastAsia" w:ascii="宋体" w:hAnsi="宋体" w:eastAsia="宋体" w:cs="宋体"/>
          <w:b/>
          <w:bCs/>
          <w:spacing w:val="4"/>
          <w:sz w:val="32"/>
          <w:szCs w:val="32"/>
          <w:lang w:val="en-US" w:eastAsia="zh-CN"/>
        </w:rPr>
        <w:t>八</w:t>
      </w:r>
      <w:r>
        <w:rPr>
          <w:rFonts w:hint="eastAsia" w:ascii="宋体" w:hAnsi="宋体" w:eastAsia="宋体" w:cs="宋体"/>
          <w:b/>
          <w:bCs/>
          <w:spacing w:val="4"/>
          <w:sz w:val="32"/>
          <w:szCs w:val="32"/>
          <w:lang w:eastAsia="zh-CN"/>
        </w:rPr>
        <w:t>、竞争性谈判报价回执</w:t>
      </w:r>
    </w:p>
    <w:p>
      <w:pPr>
        <w:pStyle w:val="5"/>
        <w:ind w:left="0" w:leftChars="0" w:firstLine="0" w:firstLineChars="0"/>
        <w:jc w:val="center"/>
        <w:rPr>
          <w:rFonts w:hint="eastAsia" w:ascii="宋体" w:hAnsi="宋体" w:eastAsia="宋体" w:cs="宋体"/>
          <w:b/>
          <w:bCs/>
          <w:spacing w:val="4"/>
          <w:sz w:val="32"/>
          <w:szCs w:val="32"/>
          <w:lang w:eastAsia="zh-CN"/>
        </w:rPr>
      </w:pPr>
    </w:p>
    <w:p>
      <w:pPr>
        <w:pStyle w:val="5"/>
        <w:ind w:left="0" w:leftChars="0" w:firstLine="0" w:firstLineChars="0"/>
        <w:jc w:val="center"/>
        <w:rPr>
          <w:rFonts w:hint="eastAsia" w:ascii="宋体" w:hAnsi="宋体" w:eastAsia="宋体" w:cs="宋体"/>
          <w:b/>
          <w:bCs/>
          <w:spacing w:val="4"/>
          <w:sz w:val="32"/>
          <w:szCs w:val="32"/>
          <w:lang w:eastAsia="zh-CN"/>
        </w:rPr>
      </w:pPr>
    </w:p>
    <w:p>
      <w:pPr>
        <w:pStyle w:val="5"/>
        <w:ind w:left="0" w:leftChars="0" w:firstLine="0" w:firstLineChars="0"/>
        <w:jc w:val="center"/>
        <w:rPr>
          <w:rFonts w:hint="eastAsia" w:ascii="宋体" w:hAnsi="宋体" w:eastAsia="宋体" w:cs="宋体"/>
          <w:b/>
          <w:bCs/>
          <w:spacing w:val="4"/>
          <w:sz w:val="32"/>
          <w:szCs w:val="32"/>
          <w:lang w:eastAsia="zh-CN"/>
        </w:rPr>
      </w:pPr>
    </w:p>
    <w:p>
      <w:pPr>
        <w:pStyle w:val="5"/>
        <w:ind w:left="0" w:leftChars="0" w:firstLine="0" w:firstLineChars="0"/>
        <w:jc w:val="center"/>
        <w:rPr>
          <w:rFonts w:hint="eastAsia" w:ascii="宋体" w:hAnsi="宋体" w:eastAsia="宋体" w:cs="宋体"/>
          <w:b/>
          <w:bCs/>
          <w:spacing w:val="4"/>
          <w:sz w:val="32"/>
          <w:szCs w:val="32"/>
          <w:lang w:eastAsia="zh-CN"/>
        </w:rPr>
      </w:pPr>
    </w:p>
    <w:p>
      <w:pPr>
        <w:pStyle w:val="5"/>
        <w:ind w:left="0" w:leftChars="0" w:firstLine="0" w:firstLineChars="0"/>
        <w:jc w:val="center"/>
        <w:rPr>
          <w:rFonts w:hint="eastAsia" w:ascii="宋体" w:hAnsi="宋体" w:eastAsia="宋体" w:cs="宋体"/>
          <w:b/>
          <w:bCs/>
          <w:spacing w:val="4"/>
          <w:sz w:val="32"/>
          <w:szCs w:val="32"/>
          <w:lang w:eastAsia="zh-CN"/>
        </w:rPr>
      </w:pPr>
    </w:p>
    <w:p>
      <w:pPr>
        <w:pStyle w:val="5"/>
        <w:ind w:left="0" w:leftChars="0" w:firstLine="0" w:firstLineChars="0"/>
        <w:jc w:val="center"/>
        <w:rPr>
          <w:rFonts w:hint="eastAsia" w:ascii="宋体" w:hAnsi="宋体" w:eastAsia="宋体" w:cs="宋体"/>
          <w:b/>
          <w:bCs/>
          <w:spacing w:val="4"/>
          <w:sz w:val="32"/>
          <w:szCs w:val="32"/>
          <w:lang w:eastAsia="zh-CN"/>
        </w:rPr>
        <w:sectPr>
          <w:pgSz w:w="11906" w:h="16838"/>
          <w:pgMar w:top="2098" w:right="1474" w:bottom="1928" w:left="1587" w:header="851" w:footer="992" w:gutter="0"/>
          <w:pgNumType w:fmt="numberInDash" w:start="1"/>
          <w:cols w:space="720" w:num="1"/>
          <w:docGrid w:type="lines" w:linePitch="312" w:charSpace="0"/>
        </w:sectPr>
      </w:pPr>
    </w:p>
    <w:p>
      <w:pPr>
        <w:pStyle w:val="5"/>
        <w:ind w:left="0" w:leftChars="0" w:firstLine="0" w:firstLineChars="0"/>
        <w:jc w:val="center"/>
        <w:rPr>
          <w:rFonts w:hint="eastAsia" w:ascii="宋体" w:hAnsi="宋体" w:eastAsia="宋体" w:cs="宋体"/>
          <w:b/>
          <w:bCs/>
          <w:sz w:val="30"/>
          <w:szCs w:val="30"/>
          <w:lang w:eastAsia="zh-CN"/>
        </w:rPr>
      </w:pPr>
      <w:r>
        <w:rPr>
          <w:rFonts w:hint="eastAsia" w:ascii="宋体" w:hAnsi="宋体" w:eastAsia="宋体" w:cs="宋体"/>
          <w:b/>
          <w:bCs/>
          <w:spacing w:val="4"/>
          <w:sz w:val="30"/>
          <w:szCs w:val="30"/>
          <w:lang w:eastAsia="zh-CN"/>
        </w:rPr>
        <w:t>一、</w:t>
      </w:r>
      <w:r>
        <w:rPr>
          <w:rFonts w:hint="eastAsia" w:ascii="宋体" w:hAnsi="宋体" w:eastAsia="宋体" w:cs="宋体"/>
          <w:b/>
          <w:bCs/>
          <w:sz w:val="30"/>
          <w:szCs w:val="30"/>
          <w:lang w:eastAsia="zh-CN"/>
        </w:rPr>
        <w:t>报价单</w:t>
      </w:r>
    </w:p>
    <w:p>
      <w:pPr>
        <w:spacing w:line="560" w:lineRule="exact"/>
        <w:rPr>
          <w:rFonts w:hint="eastAsia" w:asciiTheme="minorEastAsia" w:hAnsiTheme="minorEastAsia" w:eastAsiaTheme="minorEastAsia" w:cstheme="minorEastAsia"/>
          <w:sz w:val="28"/>
          <w:szCs w:val="28"/>
          <w:u w:val="single"/>
          <w:lang w:eastAsia="zh-CN"/>
        </w:rPr>
      </w:pPr>
      <w:r>
        <w:rPr>
          <w:rFonts w:hint="eastAsia" w:asciiTheme="minorEastAsia" w:hAnsiTheme="minorEastAsia" w:eastAsiaTheme="minorEastAsia" w:cstheme="minorEastAsia"/>
          <w:sz w:val="28"/>
          <w:szCs w:val="28"/>
          <w:lang w:eastAsia="zh-CN"/>
        </w:rPr>
        <w:t>致：</w:t>
      </w:r>
      <w:r>
        <w:rPr>
          <w:rFonts w:hint="eastAsia" w:asciiTheme="minorEastAsia" w:hAnsiTheme="minorEastAsia" w:eastAsiaTheme="minorEastAsia" w:cstheme="minorEastAsia"/>
          <w:sz w:val="28"/>
          <w:szCs w:val="28"/>
          <w:u w:val="single"/>
          <w:lang w:eastAsia="zh-CN"/>
        </w:rPr>
        <w:t xml:space="preserve">陕西燃气集团工程有限公司 </w:t>
      </w:r>
    </w:p>
    <w:p>
      <w:pPr>
        <w:numPr>
          <w:ilvl w:val="0"/>
          <w:numId w:val="2"/>
        </w:numPr>
        <w:tabs>
          <w:tab w:val="left" w:pos="7560"/>
        </w:tabs>
        <w:spacing w:line="560" w:lineRule="exact"/>
        <w:ind w:firstLine="560" w:firstLineChars="200"/>
        <w:rPr>
          <w:rFonts w:hint="eastAsia" w:ascii="宋体" w:hAnsi="宋体" w:eastAsia="宋体" w:cs="宋体"/>
          <w:sz w:val="28"/>
          <w:szCs w:val="28"/>
          <w:lang w:eastAsia="zh-CN"/>
        </w:rPr>
      </w:pPr>
      <w:r>
        <w:rPr>
          <w:rFonts w:hint="eastAsia" w:asciiTheme="minorEastAsia" w:hAnsiTheme="minorEastAsia" w:eastAsiaTheme="minorEastAsia" w:cstheme="minorEastAsia"/>
          <w:sz w:val="28"/>
          <w:szCs w:val="28"/>
          <w:lang w:eastAsia="zh-CN"/>
        </w:rPr>
        <w:t>就贵公司</w:t>
      </w:r>
      <w:r>
        <w:rPr>
          <w:rFonts w:hint="eastAsia" w:asciiTheme="minorEastAsia" w:hAnsiTheme="minorEastAsia" w:eastAsiaTheme="minorEastAsia" w:cstheme="minorEastAsia"/>
          <w:sz w:val="28"/>
          <w:szCs w:val="28"/>
          <w:u w:val="single"/>
          <w:lang w:val="en-US" w:eastAsia="zh-CN"/>
        </w:rPr>
        <w:t>雄安新区启动区总部区市政燃气热力直埋管线工程等三个项目施工工程PE材料采购</w:t>
      </w:r>
      <w:r>
        <w:rPr>
          <w:rFonts w:hint="eastAsia" w:asciiTheme="minorEastAsia" w:hAnsiTheme="minorEastAsia" w:eastAsiaTheme="minorEastAsia" w:cstheme="minorEastAsia"/>
          <w:sz w:val="28"/>
          <w:szCs w:val="28"/>
          <w:lang w:eastAsia="zh-CN"/>
        </w:rPr>
        <w:t>事宜，结合市场行情，我方本次材料报价为：</w:t>
      </w:r>
    </w:p>
    <w:tbl>
      <w:tblPr>
        <w:tblStyle w:val="10"/>
        <w:tblW w:w="13463"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2400"/>
        <w:gridCol w:w="2967"/>
        <w:gridCol w:w="867"/>
        <w:gridCol w:w="1314"/>
        <w:gridCol w:w="1253"/>
        <w:gridCol w:w="1342"/>
        <w:gridCol w:w="1217"/>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含税单价</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含税总价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生产厂家</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9</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7</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45°PE弯头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1.名称：45°PE弯头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13</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dn110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21</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24</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12</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12</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90°PE弯头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1.名称：90°PE弯头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PE管帽 dn110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1.名称：PE管帽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PE管帽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1.名称：PE管帽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PE管帽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1.名称：PE管帽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PE球阀 dn110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1.名称：PE球阀（带双放散）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PE球阀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1.名称：PE球阀（带双放散）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PE球阀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1.名称：PE球阀（带双放散）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1.名称：PE三通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dn200/dn110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1.名称：PE三通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3.规格：dn200/dn110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1.名称：PE三通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dn315/dn110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1.名称：PE三通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3.规格：dn315/dn110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PE三通 dn315/dn200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1.名称：PE三通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电熔套筒 dn110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1.名称：电熔套筒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电熔套筒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1.名称：电熔套筒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电熔套筒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1.名称：电熔套筒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2.材质：PE100 SDR11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聚乙烯管 dn110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1.名称：聚乙烯管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3.规格：dn110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聚乙烯管 dn200</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1.名称：聚乙烯管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2235</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聚乙烯管 dn315</w:t>
            </w: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1.名称：聚乙烯管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2.材质：SDR11 PE100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3.规格：dn315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1080</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4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hint="eastAsia" w:ascii="宋体" w:hAnsi="宋体" w:eastAsia="宋体" w:cs="宋体"/>
                <w:i w:val="0"/>
                <w:iCs w:val="0"/>
                <w:color w:val="000000"/>
                <w:sz w:val="24"/>
                <w:szCs w:val="24"/>
                <w:u w:val="none"/>
              </w:rPr>
            </w:pPr>
            <w:r>
              <w:rPr>
                <w:rFonts w:hint="eastAsia" w:ascii="宋体" w:hAnsi="宋体" w:eastAsia="宋体" w:cs="宋体"/>
                <w:sz w:val="22"/>
                <w:szCs w:val="22"/>
                <w:lang w:val="en-US" w:eastAsia="zh-CN"/>
              </w:rPr>
              <w:t>备注：</w:t>
            </w:r>
            <w:r>
              <w:rPr>
                <w:rFonts w:hint="eastAsia" w:ascii="宋体" w:hAnsi="宋体" w:eastAsia="宋体" w:cs="宋体"/>
                <w:sz w:val="22"/>
                <w:szCs w:val="22"/>
                <w:lang w:eastAsia="zh-CN"/>
              </w:rPr>
              <w:t>含税总价：</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元，人民币大写：</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，税率：</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 税金：</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 xml:space="preserve">元，不含税总价 </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 xml:space="preserve"> 元。</w:t>
            </w:r>
          </w:p>
        </w:tc>
      </w:tr>
    </w:tbl>
    <w:p>
      <w:pPr>
        <w:numPr>
          <w:ilvl w:val="0"/>
          <w:numId w:val="2"/>
        </w:numPr>
        <w:spacing w:after="0" w:line="560" w:lineRule="exact"/>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供货周期：买方下订单后</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日内送到交货地点。</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3、一旦贵单位确定由我方承担本项目的材料供应，我方承诺将全力保证优质服务。</w:t>
      </w:r>
    </w:p>
    <w:p>
      <w:pPr>
        <w:numPr>
          <w:ilvl w:val="0"/>
          <w:numId w:val="0"/>
        </w:numPr>
        <w:spacing w:after="0" w:line="560" w:lineRule="exact"/>
        <w:rPr>
          <w:rFonts w:hint="default" w:ascii="宋体" w:hAnsi="宋体" w:eastAsia="宋体" w:cs="宋体"/>
          <w:sz w:val="28"/>
          <w:szCs w:val="28"/>
          <w:lang w:val="en-US" w:eastAsia="zh-CN"/>
        </w:rPr>
      </w:pPr>
    </w:p>
    <w:p>
      <w:pPr>
        <w:tabs>
          <w:tab w:val="left" w:pos="6600"/>
        </w:tabs>
        <w:snapToGrid w:val="0"/>
        <w:spacing w:after="0" w:line="360" w:lineRule="auto"/>
        <w:ind w:firstLine="3360" w:firstLineChars="1200"/>
        <w:jc w:val="center"/>
        <w:textAlignment w:val="bottom"/>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洽谈单位（盖章）：</w:t>
      </w:r>
    </w:p>
    <w:p>
      <w:pPr>
        <w:tabs>
          <w:tab w:val="left" w:pos="6600"/>
        </w:tabs>
        <w:snapToGrid w:val="0"/>
        <w:spacing w:after="0" w:line="360" w:lineRule="auto"/>
        <w:ind w:firstLine="1540" w:firstLineChars="550"/>
        <w:jc w:val="center"/>
        <w:textAlignment w:val="bottom"/>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法定代表人/委托代理人（签字）：</w:t>
      </w:r>
    </w:p>
    <w:p>
      <w:pPr>
        <w:numPr>
          <w:ilvl w:val="0"/>
          <w:numId w:val="0"/>
        </w:numPr>
        <w:spacing w:after="0" w:line="560" w:lineRule="exact"/>
        <w:jc w:val="center"/>
        <w:rPr>
          <w:rFonts w:hint="default" w:ascii="宋体" w:hAnsi="宋体" w:eastAsia="宋体" w:cs="宋体"/>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日期：</w:t>
      </w:r>
    </w:p>
    <w:p>
      <w:pPr>
        <w:numPr>
          <w:ilvl w:val="0"/>
          <w:numId w:val="0"/>
        </w:numPr>
        <w:spacing w:after="0" w:line="560" w:lineRule="exact"/>
        <w:rPr>
          <w:rFonts w:hint="eastAsia" w:ascii="宋体" w:hAnsi="宋体" w:eastAsia="宋体" w:cs="宋体"/>
          <w:sz w:val="28"/>
          <w:szCs w:val="28"/>
          <w:lang w:val="en-US" w:eastAsia="zh-CN"/>
        </w:rPr>
        <w:sectPr>
          <w:pgSz w:w="16838" w:h="11906" w:orient="landscape"/>
          <w:pgMar w:top="1587" w:right="2098" w:bottom="1474" w:left="1928" w:header="851" w:footer="992" w:gutter="0"/>
          <w:pgNumType w:fmt="numberInDash" w:start="1"/>
          <w:cols w:space="720" w:num="1"/>
          <w:docGrid w:type="lines" w:linePitch="312" w:charSpace="0"/>
        </w:sectPr>
      </w:pPr>
      <w:r>
        <w:rPr>
          <w:rFonts w:hint="eastAsia" w:ascii="宋体" w:hAnsi="宋体" w:eastAsia="宋体" w:cs="宋体"/>
          <w:sz w:val="28"/>
          <w:szCs w:val="28"/>
          <w:lang w:val="en-US" w:eastAsia="zh-CN"/>
        </w:rPr>
        <w:t xml:space="preserve">                                                       </w:t>
      </w:r>
    </w:p>
    <w:p>
      <w:pPr>
        <w:spacing w:after="0" w:line="560" w:lineRule="exact"/>
        <w:jc w:val="center"/>
        <w:rPr>
          <w:rFonts w:hint="eastAsia" w:ascii="宋体" w:hAnsi="宋体" w:eastAsia="宋体" w:cs="宋体"/>
          <w:b/>
          <w:bCs/>
          <w:sz w:val="30"/>
          <w:szCs w:val="30"/>
          <w:lang w:eastAsia="zh-CN"/>
        </w:rPr>
      </w:pPr>
      <w:r>
        <w:rPr>
          <w:rFonts w:hint="eastAsia" w:ascii="宋体" w:hAnsi="宋体" w:eastAsia="宋体" w:cs="宋体"/>
          <w:b/>
          <w:bCs/>
          <w:spacing w:val="4"/>
          <w:sz w:val="30"/>
          <w:szCs w:val="30"/>
          <w:lang w:val="en-US" w:eastAsia="zh-CN"/>
        </w:rPr>
        <w:t>二</w:t>
      </w:r>
      <w:r>
        <w:rPr>
          <w:rFonts w:hint="eastAsia" w:ascii="宋体" w:hAnsi="宋体" w:eastAsia="宋体" w:cs="宋体"/>
          <w:b/>
          <w:bCs/>
          <w:spacing w:val="4"/>
          <w:sz w:val="30"/>
          <w:szCs w:val="30"/>
          <w:lang w:eastAsia="zh-CN"/>
        </w:rPr>
        <w:t>、</w:t>
      </w:r>
      <w:r>
        <w:rPr>
          <w:rFonts w:hint="eastAsia" w:ascii="宋体" w:hAnsi="宋体" w:eastAsia="宋体" w:cs="宋体"/>
          <w:b/>
          <w:bCs/>
          <w:sz w:val="30"/>
          <w:szCs w:val="30"/>
          <w:lang w:eastAsia="zh-CN"/>
        </w:rPr>
        <w:t>法人代表授权委托书</w:t>
      </w:r>
    </w:p>
    <w:p>
      <w:pPr>
        <w:topLinePunct/>
        <w:spacing w:line="580" w:lineRule="exact"/>
        <w:ind w:firstLine="560" w:firstLineChars="200"/>
        <w:rPr>
          <w:rFonts w:hint="eastAsia" w:ascii="宋体" w:hAnsi="宋体" w:eastAsia="宋体" w:cs="宋体"/>
          <w:sz w:val="28"/>
          <w:szCs w:val="28"/>
          <w:lang w:eastAsia="zh-CN"/>
        </w:rPr>
      </w:pPr>
    </w:p>
    <w:p>
      <w:pPr>
        <w:topLinePunct/>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宋体" w:hAnsi="宋体" w:eastAsia="宋体" w:cs="宋体"/>
          <w:sz w:val="28"/>
          <w:szCs w:val="28"/>
          <w:u w:val="single"/>
          <w:lang w:val="en-US" w:eastAsia="zh-CN"/>
        </w:rPr>
        <w:t>雄安新区启动区总部区市政燃气热力直埋管线工程等三个项目施工工程PE材料采购</w:t>
      </w:r>
      <w:r>
        <w:rPr>
          <w:rFonts w:hint="eastAsia" w:ascii="宋体" w:hAnsi="宋体" w:eastAsia="宋体" w:cs="宋体"/>
          <w:sz w:val="28"/>
          <w:szCs w:val="28"/>
          <w:lang w:eastAsia="zh-CN"/>
        </w:rPr>
        <w:t>洽谈报价、签订合同和处理有关事宜，其法律后果由我方承担。</w:t>
      </w:r>
    </w:p>
    <w:p>
      <w:pPr>
        <w:spacing w:after="0"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560" w:lineRule="exact"/>
        <w:ind w:firstLine="560" w:firstLineChars="200"/>
        <w:rPr>
          <w:rFonts w:hint="eastAsia" w:ascii="宋体" w:hAnsi="宋体" w:eastAsia="宋体" w:cs="宋体"/>
          <w:sz w:val="28"/>
          <w:szCs w:val="28"/>
          <w:u w:val="single"/>
          <w:lang w:eastAsia="zh-CN"/>
        </w:rPr>
      </w:pPr>
      <w:r>
        <w:rPr>
          <w:rFonts w:hint="eastAsia" w:ascii="宋体" w:hAnsi="宋体" w:eastAsia="宋体" w:cs="宋体"/>
          <w:sz w:val="28"/>
          <w:szCs w:val="28"/>
          <w:lang w:eastAsia="zh-CN"/>
        </w:rPr>
        <w:t>附：</w:t>
      </w:r>
      <w:r>
        <w:rPr>
          <w:rFonts w:hint="eastAsia" w:ascii="宋体" w:hAnsi="宋体" w:eastAsia="宋体" w:cs="宋体"/>
          <w:sz w:val="28"/>
          <w:szCs w:val="28"/>
          <w:u w:val="single"/>
          <w:lang w:eastAsia="zh-CN"/>
        </w:rPr>
        <w:t>法定代表人及代理人身份证明</w:t>
      </w:r>
    </w:p>
    <w:p>
      <w:pPr>
        <w:widowControl w:val="0"/>
        <w:spacing w:after="0" w:line="560" w:lineRule="exact"/>
        <w:jc w:val="both"/>
        <w:rPr>
          <w:rFonts w:hint="eastAsia" w:ascii="宋体" w:hAnsi="宋体" w:eastAsia="宋体" w:cs="宋体"/>
          <w:sz w:val="28"/>
          <w:szCs w:val="28"/>
          <w:lang w:eastAsia="zh-CN"/>
        </w:rPr>
      </w:pP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洽谈单位：</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line="58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line="580" w:lineRule="exact"/>
        <w:ind w:firstLine="3920" w:firstLineChars="1400"/>
        <w:rPr>
          <w:rFonts w:ascii="仿宋" w:hAnsi="仿宋" w:eastAsia="仿宋" w:cs="仿宋_GB2312"/>
          <w:sz w:val="32"/>
          <w:szCs w:val="3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日</w:t>
      </w:r>
      <w:r>
        <w:rPr>
          <w:rFonts w:ascii="仿宋" w:hAnsi="仿宋" w:eastAsia="仿宋" w:cs="仿宋_GB2312"/>
          <w:sz w:val="32"/>
          <w:szCs w:val="32"/>
          <w:lang w:eastAsia="zh-CN"/>
        </w:rPr>
        <w:br w:type="page"/>
      </w:r>
    </w:p>
    <w:p>
      <w:pPr>
        <w:spacing w:line="360" w:lineRule="auto"/>
        <w:ind w:firstLine="618" w:firstLineChars="200"/>
        <w:jc w:val="center"/>
        <w:rPr>
          <w:rFonts w:hint="eastAsia" w:ascii="宋体" w:hAnsi="宋体" w:eastAsia="宋体" w:cs="宋体"/>
          <w:b/>
          <w:bCs/>
          <w:spacing w:val="4"/>
          <w:sz w:val="30"/>
          <w:szCs w:val="30"/>
          <w:highlight w:val="none"/>
          <w:lang w:eastAsia="zh-CN"/>
        </w:rPr>
      </w:pPr>
      <w:r>
        <w:rPr>
          <w:rFonts w:hint="eastAsia" w:ascii="宋体" w:hAnsi="宋体" w:eastAsia="宋体" w:cs="宋体"/>
          <w:b/>
          <w:bCs/>
          <w:spacing w:val="4"/>
          <w:sz w:val="30"/>
          <w:szCs w:val="30"/>
          <w:highlight w:val="none"/>
          <w:lang w:val="en-US" w:eastAsia="zh-CN"/>
        </w:rPr>
        <w:t>三</w:t>
      </w:r>
      <w:r>
        <w:rPr>
          <w:rFonts w:hint="eastAsia" w:ascii="宋体" w:hAnsi="宋体" w:eastAsia="宋体" w:cs="宋体"/>
          <w:b/>
          <w:bCs/>
          <w:spacing w:val="4"/>
          <w:sz w:val="30"/>
          <w:szCs w:val="30"/>
          <w:highlight w:val="none"/>
          <w:lang w:eastAsia="zh-CN"/>
        </w:rPr>
        <w:t>、</w:t>
      </w:r>
      <w:r>
        <w:rPr>
          <w:rFonts w:hint="eastAsia" w:ascii="宋体" w:hAnsi="宋体" w:eastAsia="宋体" w:cs="宋体"/>
          <w:b/>
          <w:bCs/>
          <w:spacing w:val="4"/>
          <w:sz w:val="30"/>
          <w:szCs w:val="30"/>
          <w:highlight w:val="none"/>
          <w:lang w:val="en-US" w:eastAsia="zh-CN"/>
        </w:rPr>
        <w:t>资质</w:t>
      </w:r>
      <w:r>
        <w:rPr>
          <w:rFonts w:hint="eastAsia" w:ascii="宋体" w:hAnsi="宋体" w:eastAsia="宋体" w:cs="宋体"/>
          <w:b/>
          <w:bCs/>
          <w:spacing w:val="4"/>
          <w:sz w:val="30"/>
          <w:szCs w:val="30"/>
          <w:highlight w:val="none"/>
          <w:lang w:eastAsia="zh-CN"/>
        </w:rPr>
        <w:t>证明文件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w:t>
      </w:r>
      <w:r>
        <w:rPr>
          <w:rFonts w:hint="eastAsia" w:cs="宋体"/>
          <w:sz w:val="28"/>
          <w:szCs w:val="28"/>
          <w:lang w:val="en-US" w:eastAsia="zh-CN"/>
        </w:rPr>
        <w:t>但</w:t>
      </w:r>
      <w:r>
        <w:rPr>
          <w:rFonts w:hint="eastAsia" w:ascii="宋体" w:hAnsi="宋体" w:eastAsia="宋体" w:cs="宋体"/>
          <w:sz w:val="28"/>
          <w:szCs w:val="28"/>
        </w:rPr>
        <w:t>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lang w:val="en-US" w:eastAsia="zh-CN"/>
        </w:rPr>
      </w:pPr>
      <w:r>
        <w:rPr>
          <w:rFonts w:hint="eastAsia" w:ascii="宋体" w:hAnsi="宋体" w:eastAsia="宋体" w:cs="宋体"/>
          <w:sz w:val="28"/>
          <w:szCs w:val="28"/>
        </w:rPr>
        <w:t>营业执照</w:t>
      </w:r>
      <w:r>
        <w:rPr>
          <w:rFonts w:hint="eastAsia" w:cs="宋体"/>
          <w:sz w:val="28"/>
          <w:szCs w:val="28"/>
          <w:lang w:eastAsia="zh-CN"/>
        </w:rPr>
        <w:t>，</w:t>
      </w:r>
      <w:r>
        <w:rPr>
          <w:rFonts w:hint="eastAsia" w:ascii="宋体" w:hAnsi="宋体" w:eastAsia="宋体" w:cs="宋体"/>
          <w:sz w:val="28"/>
          <w:szCs w:val="28"/>
        </w:rPr>
        <w:t>开户许可</w:t>
      </w:r>
      <w:r>
        <w:rPr>
          <w:rFonts w:hint="eastAsia" w:cs="宋体"/>
          <w:sz w:val="28"/>
          <w:szCs w:val="28"/>
          <w:lang w:val="en-US" w:eastAsia="zh-CN"/>
        </w:rPr>
        <w:t>证</w:t>
      </w:r>
      <w:r>
        <w:rPr>
          <w:rFonts w:hint="eastAsia" w:cs="宋体"/>
          <w:sz w:val="28"/>
          <w:szCs w:val="28"/>
          <w:lang w:eastAsia="zh-CN"/>
        </w:rPr>
        <w:t>，</w:t>
      </w:r>
      <w:r>
        <w:rPr>
          <w:rFonts w:hint="eastAsia" w:cs="宋体"/>
          <w:sz w:val="28"/>
          <w:szCs w:val="28"/>
          <w:lang w:val="en-US" w:eastAsia="zh-CN"/>
        </w:rPr>
        <w:t>生产许可证，信用等级认证，三体系</w:t>
      </w:r>
      <w:r>
        <w:rPr>
          <w:rFonts w:hint="eastAsia" w:ascii="宋体" w:hAnsi="宋体" w:eastAsia="宋体" w:cs="宋体"/>
          <w:sz w:val="28"/>
          <w:szCs w:val="28"/>
        </w:rPr>
        <w:t>管理认证</w:t>
      </w:r>
      <w:r>
        <w:rPr>
          <w:rFonts w:hint="eastAsia" w:cs="宋体"/>
          <w:sz w:val="28"/>
          <w:szCs w:val="28"/>
          <w:lang w:val="en-US" w:eastAsia="zh-CN"/>
        </w:rPr>
        <w:t>等</w:t>
      </w: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rPr>
          <w:rFonts w:ascii="仿宋" w:hAnsi="仿宋" w:eastAsia="仿宋" w:cs="宋体"/>
          <w:sz w:val="30"/>
          <w:szCs w:val="30"/>
          <w:lang w:eastAsia="zh-CN"/>
        </w:rPr>
      </w:pPr>
    </w:p>
    <w:p>
      <w:pPr>
        <w:pStyle w:val="2"/>
        <w:spacing w:after="0" w:line="240" w:lineRule="auto"/>
        <w:ind w:firstLine="0" w:firstLineChars="0"/>
        <w:jc w:val="center"/>
        <w:rPr>
          <w:rFonts w:ascii="仿宋" w:hAnsi="仿宋" w:eastAsia="仿宋" w:cs="宋体"/>
          <w:b/>
          <w:bCs/>
          <w:sz w:val="30"/>
          <w:szCs w:val="30"/>
          <w:lang w:eastAsia="zh-CN"/>
        </w:rPr>
      </w:pPr>
      <w:r>
        <w:rPr>
          <w:rFonts w:hint="eastAsia" w:ascii="宋体" w:hAnsi="宋体" w:eastAsia="宋体" w:cs="宋体"/>
          <w:b/>
          <w:bCs/>
          <w:sz w:val="30"/>
          <w:szCs w:val="30"/>
          <w:lang w:val="en-US" w:eastAsia="zh-CN"/>
        </w:rPr>
        <w:t>四、</w:t>
      </w:r>
      <w:r>
        <w:rPr>
          <w:rFonts w:hint="eastAsia" w:cs="宋体"/>
          <w:b/>
          <w:bCs/>
          <w:sz w:val="30"/>
          <w:szCs w:val="30"/>
          <w:lang w:val="en-US" w:eastAsia="zh-CN"/>
        </w:rPr>
        <w:t>业绩证明材料</w:t>
      </w: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sectPr>
          <w:pgSz w:w="11906" w:h="16838"/>
          <w:pgMar w:top="2098" w:right="1474" w:bottom="1928" w:left="1587" w:header="851" w:footer="992" w:gutter="0"/>
          <w:pgNumType w:fmt="numberInDash" w:start="1"/>
          <w:cols w:space="720" w:num="1"/>
          <w:docGrid w:type="lines" w:linePitch="312" w:charSpace="0"/>
        </w:sectPr>
      </w:pPr>
    </w:p>
    <w:p>
      <w:pPr>
        <w:pStyle w:val="13"/>
        <w:spacing w:after="0" w:line="560" w:lineRule="exact"/>
        <w:jc w:val="center"/>
        <w:rPr>
          <w:rFonts w:hint="eastAsia" w:ascii="仿宋" w:hAnsi="仿宋" w:eastAsia="仿宋" w:cs="仿宋"/>
          <w:b/>
          <w:bCs/>
          <w:kern w:val="2"/>
          <w:sz w:val="30"/>
          <w:szCs w:val="30"/>
          <w:lang w:eastAsia="zh-CN"/>
        </w:rPr>
      </w:pPr>
      <w:r>
        <w:rPr>
          <w:rFonts w:hint="eastAsia" w:ascii="宋体" w:hAnsi="宋体" w:eastAsia="宋体" w:cs="宋体"/>
          <w:b/>
          <w:bCs/>
          <w:kern w:val="2"/>
          <w:sz w:val="30"/>
          <w:szCs w:val="30"/>
          <w:lang w:val="en-US" w:eastAsia="zh-CN"/>
        </w:rPr>
        <w:t>五、信用证明文件</w:t>
      </w:r>
    </w:p>
    <w:p>
      <w:pPr>
        <w:pStyle w:val="13"/>
        <w:spacing w:after="0" w:line="560" w:lineRule="exact"/>
        <w:jc w:val="center"/>
        <w:rPr>
          <w:rFonts w:hint="eastAsia" w:ascii="仿宋" w:hAnsi="仿宋" w:eastAsia="仿宋" w:cs="仿宋"/>
          <w:b/>
          <w:bCs/>
          <w:kern w:val="2"/>
          <w:sz w:val="44"/>
          <w:szCs w:val="44"/>
          <w:lang w:eastAsia="zh-C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center"/>
        <w:rPr>
          <w:rFonts w:hint="eastAsia" w:ascii="仿宋" w:hAnsi="仿宋" w:eastAsia="仿宋" w:cs="仿宋"/>
          <w:b/>
          <w:bCs/>
          <w:kern w:val="2"/>
          <w:sz w:val="44"/>
          <w:szCs w:val="44"/>
          <w:lang w:eastAsia="zh-CN"/>
        </w:rPr>
      </w:pPr>
    </w:p>
    <w:p>
      <w:pPr>
        <w:pStyle w:val="13"/>
        <w:spacing w:after="0" w:line="560" w:lineRule="exact"/>
        <w:jc w:val="both"/>
        <w:rPr>
          <w:rFonts w:hint="eastAsia" w:ascii="仿宋" w:hAnsi="仿宋" w:eastAsia="仿宋" w:cs="仿宋"/>
          <w:b/>
          <w:bCs/>
          <w:kern w:val="2"/>
          <w:sz w:val="44"/>
          <w:szCs w:val="44"/>
          <w:lang w:eastAsia="zh-CN"/>
        </w:rPr>
      </w:pPr>
    </w:p>
    <w:p>
      <w:pPr>
        <w:pStyle w:val="2"/>
        <w:numPr>
          <w:ilvl w:val="0"/>
          <w:numId w:val="3"/>
        </w:numPr>
        <w:jc w:val="center"/>
        <w:rPr>
          <w:rFonts w:hint="eastAsia" w:cs="宋体"/>
          <w:b/>
          <w:bCs/>
          <w:spacing w:val="4"/>
          <w:sz w:val="32"/>
          <w:szCs w:val="32"/>
          <w:lang w:val="en-US" w:eastAsia="zh-CN"/>
        </w:rPr>
      </w:pPr>
      <w:r>
        <w:rPr>
          <w:rFonts w:hint="eastAsia" w:cs="宋体"/>
          <w:b/>
          <w:bCs/>
          <w:spacing w:val="4"/>
          <w:sz w:val="32"/>
          <w:szCs w:val="32"/>
          <w:lang w:val="en-US" w:eastAsia="zh-CN"/>
        </w:rPr>
        <w:t>质量保证</w:t>
      </w:r>
    </w:p>
    <w:p>
      <w:pPr>
        <w:pStyle w:val="2"/>
        <w:numPr>
          <w:ilvl w:val="0"/>
          <w:numId w:val="0"/>
        </w:numPr>
        <w:spacing w:before="100" w:beforeAutospacing="1" w:after="100" w:afterAutospacing="1" w:line="276" w:lineRule="auto"/>
        <w:ind w:firstLine="280" w:firstLineChars="100"/>
        <w:jc w:val="both"/>
        <w:rPr>
          <w:rFonts w:hint="default" w:eastAsia="宋体" w:cs="宋体"/>
          <w:b/>
          <w:bCs/>
          <w:spacing w:val="4"/>
          <w:sz w:val="32"/>
          <w:szCs w:val="32"/>
          <w:lang w:val="en-US" w:eastAsia="zh-CN"/>
        </w:rPr>
      </w:pPr>
      <w:r>
        <w:rPr>
          <w:rFonts w:hint="eastAsia" w:cs="宋体"/>
          <w:sz w:val="28"/>
          <w:szCs w:val="28"/>
          <w:lang w:eastAsia="zh-CN"/>
        </w:rPr>
        <w:t>谈判响应单位</w:t>
      </w:r>
      <w:r>
        <w:rPr>
          <w:rFonts w:hint="eastAsia" w:ascii="宋体" w:hAnsi="宋体" w:eastAsia="宋体" w:cs="宋体"/>
          <w:sz w:val="28"/>
          <w:szCs w:val="28"/>
        </w:rPr>
        <w:t>针对本项目供货</w:t>
      </w:r>
      <w:r>
        <w:rPr>
          <w:rFonts w:hint="eastAsia" w:cs="宋体"/>
          <w:sz w:val="28"/>
          <w:szCs w:val="28"/>
          <w:lang w:val="en-US" w:eastAsia="zh-CN"/>
        </w:rPr>
        <w:t>产品</w:t>
      </w:r>
      <w:r>
        <w:rPr>
          <w:rFonts w:hint="eastAsia" w:ascii="宋体" w:hAnsi="宋体" w:eastAsia="宋体" w:cs="宋体"/>
          <w:sz w:val="28"/>
          <w:szCs w:val="28"/>
        </w:rPr>
        <w:t>能提供的质量保证范围、质保期限</w:t>
      </w:r>
      <w:r>
        <w:rPr>
          <w:rFonts w:hint="eastAsia" w:cs="宋体"/>
          <w:sz w:val="28"/>
          <w:szCs w:val="28"/>
          <w:lang w:val="en-US" w:eastAsia="zh-CN"/>
        </w:rPr>
        <w:t>等内容</w:t>
      </w: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
        <w:numPr>
          <w:ilvl w:val="0"/>
          <w:numId w:val="0"/>
        </w:numPr>
        <w:jc w:val="both"/>
        <w:rPr>
          <w:rFonts w:hint="eastAsia" w:cs="宋体"/>
          <w:b/>
          <w:bCs/>
          <w:spacing w:val="4"/>
          <w:sz w:val="32"/>
          <w:szCs w:val="32"/>
          <w:lang w:val="en-US" w:eastAsia="zh-CN"/>
        </w:rPr>
      </w:pPr>
    </w:p>
    <w:p>
      <w:pPr>
        <w:pStyle w:val="2"/>
        <w:numPr>
          <w:ilvl w:val="0"/>
          <w:numId w:val="0"/>
        </w:numPr>
        <w:jc w:val="both"/>
        <w:rPr>
          <w:rFonts w:hint="eastAsia" w:cs="宋体"/>
          <w:b/>
          <w:bCs/>
          <w:spacing w:val="4"/>
          <w:sz w:val="32"/>
          <w:szCs w:val="32"/>
          <w:lang w:val="en-US" w:eastAsia="zh-CN"/>
        </w:rPr>
      </w:pPr>
    </w:p>
    <w:p>
      <w:pPr>
        <w:pStyle w:val="2"/>
        <w:numPr>
          <w:ilvl w:val="0"/>
          <w:numId w:val="0"/>
        </w:numPr>
        <w:jc w:val="both"/>
        <w:rPr>
          <w:rFonts w:hint="eastAsia" w:cs="宋体"/>
          <w:b/>
          <w:bCs/>
          <w:spacing w:val="4"/>
          <w:sz w:val="32"/>
          <w:szCs w:val="32"/>
          <w:lang w:val="en-US" w:eastAsia="zh-CN"/>
        </w:rPr>
      </w:pPr>
    </w:p>
    <w:p>
      <w:pPr>
        <w:pStyle w:val="2"/>
        <w:numPr>
          <w:ilvl w:val="0"/>
          <w:numId w:val="3"/>
        </w:numPr>
        <w:jc w:val="center"/>
        <w:rPr>
          <w:rFonts w:hint="eastAsia" w:cs="宋体"/>
          <w:b/>
          <w:bCs/>
          <w:spacing w:val="4"/>
          <w:sz w:val="32"/>
          <w:szCs w:val="32"/>
          <w:lang w:val="en-US" w:eastAsia="zh-CN"/>
        </w:rPr>
      </w:pPr>
      <w:r>
        <w:rPr>
          <w:rFonts w:hint="eastAsia" w:cs="宋体"/>
          <w:b/>
          <w:bCs/>
          <w:spacing w:val="4"/>
          <w:sz w:val="32"/>
          <w:szCs w:val="32"/>
          <w:lang w:val="en-US" w:eastAsia="zh-CN"/>
        </w:rPr>
        <w:t>售后承诺</w:t>
      </w: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840" w:firstLineChars="30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w:t>
      </w:r>
      <w:r>
        <w:rPr>
          <w:rFonts w:hint="eastAsia" w:cs="宋体"/>
          <w:sz w:val="28"/>
          <w:szCs w:val="28"/>
          <w:lang w:val="en-US" w:eastAsia="zh-CN"/>
        </w:rPr>
        <w:t>产品</w:t>
      </w:r>
      <w:r>
        <w:rPr>
          <w:rFonts w:hint="eastAsia" w:ascii="宋体" w:hAnsi="宋体" w:eastAsia="宋体" w:cs="宋体"/>
          <w:sz w:val="28"/>
          <w:szCs w:val="28"/>
        </w:rPr>
        <w:t>能提供的售后服务等内容</w:t>
      </w: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2"/>
        <w:numPr>
          <w:ilvl w:val="0"/>
          <w:numId w:val="0"/>
        </w:numPr>
        <w:spacing w:before="100" w:beforeAutospacing="1" w:after="100" w:afterAutospacing="1" w:line="276" w:lineRule="auto"/>
        <w:jc w:val="both"/>
        <w:rPr>
          <w:rFonts w:hint="default" w:cs="宋体"/>
          <w:b/>
          <w:bCs/>
          <w:spacing w:val="4"/>
          <w:sz w:val="32"/>
          <w:szCs w:val="32"/>
          <w:lang w:val="en-US" w:eastAsia="zh-CN"/>
        </w:rPr>
      </w:pPr>
    </w:p>
    <w:p>
      <w:pPr>
        <w:pStyle w:val="13"/>
        <w:spacing w:after="0" w:line="560" w:lineRule="exact"/>
        <w:jc w:val="center"/>
        <w:rPr>
          <w:rFonts w:hint="eastAsia" w:ascii="宋体" w:hAnsi="宋体" w:eastAsia="宋体" w:cs="宋体"/>
          <w:b/>
          <w:bCs/>
          <w:kern w:val="2"/>
          <w:sz w:val="30"/>
          <w:szCs w:val="30"/>
          <w:lang w:eastAsia="zh-CN"/>
        </w:rPr>
      </w:pPr>
      <w:r>
        <w:rPr>
          <w:rFonts w:hint="eastAsia" w:ascii="宋体" w:hAnsi="宋体" w:eastAsia="宋体" w:cs="宋体"/>
          <w:b/>
          <w:bCs/>
          <w:kern w:val="2"/>
          <w:sz w:val="30"/>
          <w:szCs w:val="30"/>
          <w:lang w:val="en-US" w:eastAsia="zh-CN"/>
        </w:rPr>
        <w:t>八、</w:t>
      </w:r>
      <w:r>
        <w:rPr>
          <w:rFonts w:hint="eastAsia" w:ascii="宋体" w:hAnsi="宋体" w:eastAsia="宋体" w:cs="宋体"/>
          <w:b/>
          <w:bCs/>
          <w:kern w:val="2"/>
          <w:sz w:val="30"/>
          <w:szCs w:val="30"/>
          <w:lang w:eastAsia="zh-CN"/>
        </w:rPr>
        <w:t>陕西燃气集团工程有限公司</w:t>
      </w:r>
    </w:p>
    <w:p>
      <w:pPr>
        <w:pStyle w:val="13"/>
        <w:spacing w:after="0" w:line="560" w:lineRule="exact"/>
        <w:jc w:val="center"/>
        <w:rPr>
          <w:rFonts w:hint="eastAsia" w:ascii="宋体" w:hAnsi="宋体" w:eastAsia="宋体" w:cs="宋体"/>
          <w:b/>
          <w:bCs/>
          <w:kern w:val="2"/>
          <w:sz w:val="30"/>
          <w:szCs w:val="30"/>
          <w:lang w:eastAsia="zh-CN"/>
        </w:rPr>
      </w:pPr>
      <w:r>
        <w:rPr>
          <w:rFonts w:hint="eastAsia" w:ascii="宋体" w:hAnsi="宋体" w:eastAsia="宋体" w:cs="宋体"/>
          <w:b/>
          <w:bCs/>
          <w:kern w:val="2"/>
          <w:sz w:val="30"/>
          <w:szCs w:val="30"/>
          <w:u w:val="none"/>
          <w:lang w:val="en-US" w:eastAsia="zh-CN"/>
        </w:rPr>
        <w:t>采购</w:t>
      </w:r>
      <w:r>
        <w:rPr>
          <w:rFonts w:hint="eastAsia" w:ascii="宋体" w:hAnsi="宋体" w:eastAsia="宋体" w:cs="宋体"/>
          <w:b/>
          <w:bCs/>
          <w:kern w:val="2"/>
          <w:sz w:val="30"/>
          <w:szCs w:val="30"/>
          <w:lang w:eastAsia="zh-CN"/>
        </w:rPr>
        <w:t>邀请函回执</w:t>
      </w:r>
    </w:p>
    <w:p>
      <w:pPr>
        <w:spacing w:line="580" w:lineRule="exact"/>
        <w:rPr>
          <w:rFonts w:ascii="仿宋" w:hAnsi="仿宋" w:eastAsia="仿宋"/>
          <w:sz w:val="24"/>
          <w:lang w:eastAsia="zh-CN"/>
        </w:rPr>
      </w:pPr>
    </w:p>
    <w:p>
      <w:pPr>
        <w:pStyle w:val="13"/>
        <w:spacing w:line="580" w:lineRule="exact"/>
        <w:ind w:firstLine="560" w:firstLineChars="200"/>
        <w:jc w:val="both"/>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 xml:space="preserve">我公司同意并接受该项目邀请函的内容，参与贵公司: </w:t>
      </w:r>
      <w:r>
        <w:rPr>
          <w:rFonts w:hint="eastAsia" w:ascii="宋体" w:hAnsi="宋体" w:eastAsia="宋体" w:cs="宋体"/>
          <w:sz w:val="28"/>
          <w:szCs w:val="28"/>
          <w:u w:val="single"/>
          <w:lang w:val="en-US" w:eastAsia="zh-CN"/>
        </w:rPr>
        <w:t>雄安新区雄安新区启动区总部区市政燃气热力直埋管线工程等三个项目施工工程PE材料采购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14"/>
        <w:snapToGrid w:val="0"/>
        <w:spacing w:line="360" w:lineRule="auto"/>
        <w:jc w:val="right"/>
        <w:rPr>
          <w:rFonts w:hint="eastAsia" w:ascii="宋体" w:hAnsi="宋体" w:eastAsia="宋体" w:cs="宋体"/>
          <w:kern w:val="2"/>
          <w:sz w:val="28"/>
          <w:szCs w:val="28"/>
          <w:lang w:eastAsia="zh-CN"/>
        </w:rPr>
      </w:pPr>
    </w:p>
    <w:p>
      <w:pPr>
        <w:tabs>
          <w:tab w:val="left" w:pos="6600"/>
        </w:tabs>
        <w:snapToGrid w:val="0"/>
        <w:spacing w:after="0" w:line="360" w:lineRule="auto"/>
        <w:ind w:firstLine="3360" w:firstLineChars="12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法定代表人/委托代理人（签字）：</w:t>
      </w:r>
    </w:p>
    <w:p>
      <w:pPr>
        <w:spacing w:line="360" w:lineRule="auto"/>
        <w:ind w:firstLine="5040" w:firstLineChars="1800"/>
        <w:rPr>
          <w:rFonts w:hint="eastAsia" w:ascii="宋体" w:hAnsi="宋体" w:eastAsia="宋体" w:cs="宋体"/>
          <w:sz w:val="28"/>
          <w:szCs w:val="28"/>
          <w:lang w:eastAsia="zh-CN"/>
        </w:rPr>
      </w:pPr>
      <w:r>
        <w:rPr>
          <w:rFonts w:hint="eastAsia" w:ascii="宋体" w:hAnsi="宋体" w:eastAsia="宋体" w:cs="宋体"/>
          <w:sz w:val="28"/>
          <w:szCs w:val="28"/>
          <w:lang w:eastAsia="zh-CN"/>
        </w:rPr>
        <w:t>日期：</w:t>
      </w: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sectPr>
      <w:pgSz w:w="11906" w:h="16838"/>
      <w:pgMar w:top="2098" w:right="1474" w:bottom="1928"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embedRegular r:id="rId1" w:fontKey="{491B5D74-C33B-4AD3-83B0-FF7ACD5F599C}"/>
  </w:font>
  <w:font w:name="方正小标宋简体">
    <w:panose1 w:val="02000000000000000000"/>
    <w:charset w:val="86"/>
    <w:family w:val="script"/>
    <w:pitch w:val="default"/>
    <w:sig w:usb0="00000001" w:usb1="08000000" w:usb2="00000000" w:usb3="00000000" w:csb0="00040000" w:csb1="00000000"/>
    <w:embedRegular r:id="rId2" w:fontKey="{D4FB0582-FBD1-41D8-AF5D-EEFA53285D1C}"/>
  </w:font>
  <w:font w:name="仿宋_GB2312">
    <w:panose1 w:val="02010609030101010101"/>
    <w:charset w:val="86"/>
    <w:family w:val="modern"/>
    <w:pitch w:val="default"/>
    <w:sig w:usb0="00000001" w:usb1="080E0000" w:usb2="00000000" w:usb3="00000000" w:csb0="00040000" w:csb1="00000000"/>
    <w:embedRegular r:id="rId3" w:fontKey="{04CBC95C-AC38-409F-AD4E-CA9DF03153D9}"/>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4A329"/>
    <w:multiLevelType w:val="singleLevel"/>
    <w:tmpl w:val="C584A329"/>
    <w:lvl w:ilvl="0" w:tentative="0">
      <w:start w:val="6"/>
      <w:numFmt w:val="chineseCounting"/>
      <w:suff w:val="nothing"/>
      <w:lvlText w:val="%1、"/>
      <w:lvlJc w:val="left"/>
      <w:rPr>
        <w:rFonts w:hint="eastAsia"/>
      </w:rPr>
    </w:lvl>
  </w:abstractNum>
  <w:abstractNum w:abstractNumId="1">
    <w:nsid w:val="F0604104"/>
    <w:multiLevelType w:val="singleLevel"/>
    <w:tmpl w:val="F0604104"/>
    <w:lvl w:ilvl="0" w:tentative="0">
      <w:start w:val="1"/>
      <w:numFmt w:val="decimal"/>
      <w:suff w:val="nothing"/>
      <w:lvlText w:val="%1、"/>
      <w:lvlJc w:val="left"/>
    </w:lvl>
  </w:abstractNum>
  <w:abstractNum w:abstractNumId="2">
    <w:nsid w:val="51D23758"/>
    <w:multiLevelType w:val="singleLevel"/>
    <w:tmpl w:val="51D2375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zIyNDViYTNmN2E1NzEyYWFlNDNhMTM0MTU0OTcifQ=="/>
  </w:docVars>
  <w:rsids>
    <w:rsidRoot w:val="700F5381"/>
    <w:rsid w:val="001A58AC"/>
    <w:rsid w:val="00235B7A"/>
    <w:rsid w:val="002E6365"/>
    <w:rsid w:val="002F7DE4"/>
    <w:rsid w:val="003323E4"/>
    <w:rsid w:val="003A49D8"/>
    <w:rsid w:val="003F64AF"/>
    <w:rsid w:val="00455892"/>
    <w:rsid w:val="00610506"/>
    <w:rsid w:val="006579A5"/>
    <w:rsid w:val="006F07A5"/>
    <w:rsid w:val="00780426"/>
    <w:rsid w:val="0085138A"/>
    <w:rsid w:val="008E2CF7"/>
    <w:rsid w:val="008F5E9D"/>
    <w:rsid w:val="009B741C"/>
    <w:rsid w:val="009D39FE"/>
    <w:rsid w:val="00A15E14"/>
    <w:rsid w:val="00A32EB4"/>
    <w:rsid w:val="00AE4135"/>
    <w:rsid w:val="00C95362"/>
    <w:rsid w:val="00D1417A"/>
    <w:rsid w:val="00D63EEF"/>
    <w:rsid w:val="00FE2BC6"/>
    <w:rsid w:val="01582EDA"/>
    <w:rsid w:val="016C41A7"/>
    <w:rsid w:val="02A82B14"/>
    <w:rsid w:val="04096BB5"/>
    <w:rsid w:val="05D96DF4"/>
    <w:rsid w:val="066257E3"/>
    <w:rsid w:val="09167A09"/>
    <w:rsid w:val="09CD50AC"/>
    <w:rsid w:val="09F84CBC"/>
    <w:rsid w:val="0A28787C"/>
    <w:rsid w:val="0AB65399"/>
    <w:rsid w:val="0AF671E5"/>
    <w:rsid w:val="0CAB0A08"/>
    <w:rsid w:val="0D046FD6"/>
    <w:rsid w:val="0D7511DD"/>
    <w:rsid w:val="0DA40995"/>
    <w:rsid w:val="0DB85D48"/>
    <w:rsid w:val="0DBA2AFB"/>
    <w:rsid w:val="0E245290"/>
    <w:rsid w:val="0F156E68"/>
    <w:rsid w:val="0F15790C"/>
    <w:rsid w:val="104E4BFF"/>
    <w:rsid w:val="10F54849"/>
    <w:rsid w:val="11E17B4D"/>
    <w:rsid w:val="11EF6458"/>
    <w:rsid w:val="1216281A"/>
    <w:rsid w:val="12BC180C"/>
    <w:rsid w:val="12CB6877"/>
    <w:rsid w:val="13C62793"/>
    <w:rsid w:val="141809D3"/>
    <w:rsid w:val="14556024"/>
    <w:rsid w:val="149A391E"/>
    <w:rsid w:val="14E34BF2"/>
    <w:rsid w:val="14E9383B"/>
    <w:rsid w:val="15155F49"/>
    <w:rsid w:val="15206106"/>
    <w:rsid w:val="15763D45"/>
    <w:rsid w:val="16096431"/>
    <w:rsid w:val="164A2ED9"/>
    <w:rsid w:val="16BD1F6D"/>
    <w:rsid w:val="16F35B4E"/>
    <w:rsid w:val="18354B4A"/>
    <w:rsid w:val="184B0508"/>
    <w:rsid w:val="19276A61"/>
    <w:rsid w:val="19657FEE"/>
    <w:rsid w:val="199B6ABC"/>
    <w:rsid w:val="19B75234"/>
    <w:rsid w:val="1A585160"/>
    <w:rsid w:val="1B2267AF"/>
    <w:rsid w:val="1B475C0B"/>
    <w:rsid w:val="1BB4328A"/>
    <w:rsid w:val="1BE861A8"/>
    <w:rsid w:val="1C9037D0"/>
    <w:rsid w:val="1CE8358F"/>
    <w:rsid w:val="1D1D5D41"/>
    <w:rsid w:val="1E5B085C"/>
    <w:rsid w:val="1E7E18F2"/>
    <w:rsid w:val="1FBA5101"/>
    <w:rsid w:val="1FFC30DB"/>
    <w:rsid w:val="21174FAA"/>
    <w:rsid w:val="234A50D7"/>
    <w:rsid w:val="23664461"/>
    <w:rsid w:val="23BC2637"/>
    <w:rsid w:val="23C41E36"/>
    <w:rsid w:val="247E195A"/>
    <w:rsid w:val="24A27871"/>
    <w:rsid w:val="255B45A8"/>
    <w:rsid w:val="256E1685"/>
    <w:rsid w:val="25C21DB8"/>
    <w:rsid w:val="25F92E06"/>
    <w:rsid w:val="26125028"/>
    <w:rsid w:val="275421E9"/>
    <w:rsid w:val="276918C6"/>
    <w:rsid w:val="278E3BFB"/>
    <w:rsid w:val="2880007B"/>
    <w:rsid w:val="290972AD"/>
    <w:rsid w:val="294306CF"/>
    <w:rsid w:val="2AEE087F"/>
    <w:rsid w:val="2B1725AC"/>
    <w:rsid w:val="2B345BED"/>
    <w:rsid w:val="2B961070"/>
    <w:rsid w:val="2D52148F"/>
    <w:rsid w:val="2D675186"/>
    <w:rsid w:val="2D997769"/>
    <w:rsid w:val="2ED100D8"/>
    <w:rsid w:val="2F2B2473"/>
    <w:rsid w:val="2FF809D2"/>
    <w:rsid w:val="30411579"/>
    <w:rsid w:val="30F20D79"/>
    <w:rsid w:val="316F7963"/>
    <w:rsid w:val="31705337"/>
    <w:rsid w:val="319A1CF2"/>
    <w:rsid w:val="32B40BE5"/>
    <w:rsid w:val="32B41802"/>
    <w:rsid w:val="32C61B4E"/>
    <w:rsid w:val="3348237A"/>
    <w:rsid w:val="335F4685"/>
    <w:rsid w:val="33755D3A"/>
    <w:rsid w:val="34401C96"/>
    <w:rsid w:val="34677690"/>
    <w:rsid w:val="34E83120"/>
    <w:rsid w:val="36E7352C"/>
    <w:rsid w:val="3728289B"/>
    <w:rsid w:val="37C95731"/>
    <w:rsid w:val="380839E7"/>
    <w:rsid w:val="385F7EEE"/>
    <w:rsid w:val="39745F39"/>
    <w:rsid w:val="397A71DD"/>
    <w:rsid w:val="39C704AA"/>
    <w:rsid w:val="3A9B27FD"/>
    <w:rsid w:val="3B3233CB"/>
    <w:rsid w:val="3B4762F0"/>
    <w:rsid w:val="3CEA6666"/>
    <w:rsid w:val="3D034BD5"/>
    <w:rsid w:val="3D3B2F88"/>
    <w:rsid w:val="3E1A5306"/>
    <w:rsid w:val="3E8475AD"/>
    <w:rsid w:val="3F1F6AC9"/>
    <w:rsid w:val="3F2F6863"/>
    <w:rsid w:val="404F31A3"/>
    <w:rsid w:val="40E87C4F"/>
    <w:rsid w:val="411A00AF"/>
    <w:rsid w:val="41B63491"/>
    <w:rsid w:val="42004812"/>
    <w:rsid w:val="42B453F4"/>
    <w:rsid w:val="43927255"/>
    <w:rsid w:val="46350C1B"/>
    <w:rsid w:val="4648126B"/>
    <w:rsid w:val="46640586"/>
    <w:rsid w:val="47D44B35"/>
    <w:rsid w:val="480D367D"/>
    <w:rsid w:val="482214C6"/>
    <w:rsid w:val="4843485D"/>
    <w:rsid w:val="48446821"/>
    <w:rsid w:val="4844761A"/>
    <w:rsid w:val="488416E9"/>
    <w:rsid w:val="498A5FF8"/>
    <w:rsid w:val="49A01D06"/>
    <w:rsid w:val="4B010948"/>
    <w:rsid w:val="4BED65A8"/>
    <w:rsid w:val="4C3F4944"/>
    <w:rsid w:val="4C524901"/>
    <w:rsid w:val="4C852ADB"/>
    <w:rsid w:val="4D636CDE"/>
    <w:rsid w:val="4DD459E3"/>
    <w:rsid w:val="4EEA686A"/>
    <w:rsid w:val="4EEC1F3B"/>
    <w:rsid w:val="4F552D33"/>
    <w:rsid w:val="4FD756FD"/>
    <w:rsid w:val="502C1836"/>
    <w:rsid w:val="50347C45"/>
    <w:rsid w:val="50524808"/>
    <w:rsid w:val="508150DA"/>
    <w:rsid w:val="509F2210"/>
    <w:rsid w:val="51275839"/>
    <w:rsid w:val="526145A9"/>
    <w:rsid w:val="534959D8"/>
    <w:rsid w:val="53713144"/>
    <w:rsid w:val="53897F32"/>
    <w:rsid w:val="539D5188"/>
    <w:rsid w:val="53C57D13"/>
    <w:rsid w:val="53F738B8"/>
    <w:rsid w:val="54505395"/>
    <w:rsid w:val="55B23BFF"/>
    <w:rsid w:val="55B43F78"/>
    <w:rsid w:val="55C154B7"/>
    <w:rsid w:val="572459E1"/>
    <w:rsid w:val="57953B45"/>
    <w:rsid w:val="58935B67"/>
    <w:rsid w:val="58F35C08"/>
    <w:rsid w:val="59163DF9"/>
    <w:rsid w:val="59A14426"/>
    <w:rsid w:val="59C804DD"/>
    <w:rsid w:val="5A1A30A6"/>
    <w:rsid w:val="5A4C7064"/>
    <w:rsid w:val="5A6C2AE8"/>
    <w:rsid w:val="5B654FAB"/>
    <w:rsid w:val="5BD619D7"/>
    <w:rsid w:val="5CAC600B"/>
    <w:rsid w:val="5CC23CF8"/>
    <w:rsid w:val="5DEC4480"/>
    <w:rsid w:val="5E6916CA"/>
    <w:rsid w:val="625928F9"/>
    <w:rsid w:val="6277087F"/>
    <w:rsid w:val="63D22876"/>
    <w:rsid w:val="649A4C54"/>
    <w:rsid w:val="64BF5D0A"/>
    <w:rsid w:val="651343C9"/>
    <w:rsid w:val="65E54AB6"/>
    <w:rsid w:val="666676F7"/>
    <w:rsid w:val="66B73940"/>
    <w:rsid w:val="687B1AAE"/>
    <w:rsid w:val="69071CBE"/>
    <w:rsid w:val="69A24A26"/>
    <w:rsid w:val="69BB20C1"/>
    <w:rsid w:val="6A0A597F"/>
    <w:rsid w:val="6A6B1CC0"/>
    <w:rsid w:val="6AA608A5"/>
    <w:rsid w:val="6AFE3735"/>
    <w:rsid w:val="6BD11D33"/>
    <w:rsid w:val="6D076CF5"/>
    <w:rsid w:val="6F27557D"/>
    <w:rsid w:val="6FCD14C9"/>
    <w:rsid w:val="700F5381"/>
    <w:rsid w:val="70D41556"/>
    <w:rsid w:val="70F75771"/>
    <w:rsid w:val="71412EB7"/>
    <w:rsid w:val="71E11E18"/>
    <w:rsid w:val="727A7ED0"/>
    <w:rsid w:val="73020280"/>
    <w:rsid w:val="73F430F8"/>
    <w:rsid w:val="73F96C52"/>
    <w:rsid w:val="74564453"/>
    <w:rsid w:val="7477192A"/>
    <w:rsid w:val="74B03F5A"/>
    <w:rsid w:val="74E4483B"/>
    <w:rsid w:val="75384B9C"/>
    <w:rsid w:val="757935FE"/>
    <w:rsid w:val="76230AA7"/>
    <w:rsid w:val="778855C1"/>
    <w:rsid w:val="77A76E70"/>
    <w:rsid w:val="77B533CE"/>
    <w:rsid w:val="77F20A1A"/>
    <w:rsid w:val="7AB324EE"/>
    <w:rsid w:val="7AD8527C"/>
    <w:rsid w:val="7BE25C93"/>
    <w:rsid w:val="7CAB21E3"/>
    <w:rsid w:val="7CB51C83"/>
    <w:rsid w:val="7EB25CEA"/>
    <w:rsid w:val="7EF0440E"/>
    <w:rsid w:val="7F372DAC"/>
    <w:rsid w:val="7F76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after="200" w:line="276" w:lineRule="auto"/>
    </w:pPr>
    <w:rPr>
      <w:rFonts w:ascii="微软雅黑" w:hAnsi="微软雅黑" w:eastAsia="微软雅黑" w:cs="Times New Roman"/>
      <w:sz w:val="22"/>
      <w:szCs w:val="22"/>
      <w:lang w:val="en-US" w:eastAsia="en-US"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缩进1"/>
    <w:basedOn w:val="3"/>
    <w:autoRedefine/>
    <w:qFormat/>
    <w:uiPriority w:val="0"/>
    <w:pPr>
      <w:ind w:firstLine="420" w:firstLineChars="200"/>
    </w:pPr>
  </w:style>
  <w:style w:type="paragraph" w:customStyle="1" w:styleId="3">
    <w:name w:val="msonormal"/>
    <w:basedOn w:val="1"/>
    <w:autoRedefine/>
    <w:qFormat/>
    <w:uiPriority w:val="0"/>
    <w:pPr>
      <w:spacing w:before="100" w:beforeAutospacing="1" w:after="100" w:afterAutospacing="1"/>
    </w:pPr>
    <w:rPr>
      <w:rFonts w:hint="eastAsia" w:ascii="宋体" w:hAnsi="宋体" w:eastAsia="宋体"/>
      <w:sz w:val="24"/>
      <w:szCs w:val="24"/>
      <w:lang w:eastAsia="zh-CN"/>
    </w:rPr>
  </w:style>
  <w:style w:type="paragraph" w:styleId="5">
    <w:name w:val="Normal Indent"/>
    <w:basedOn w:val="1"/>
    <w:autoRedefine/>
    <w:qFormat/>
    <w:uiPriority w:val="0"/>
    <w:pPr>
      <w:spacing w:line="300" w:lineRule="auto"/>
      <w:ind w:firstLine="420" w:firstLineChars="200"/>
    </w:pPr>
    <w:rPr>
      <w:szCs w:val="24"/>
    </w:rPr>
  </w:style>
  <w:style w:type="paragraph" w:styleId="6">
    <w:name w:val="Body Text"/>
    <w:basedOn w:val="1"/>
    <w:next w:val="1"/>
    <w:autoRedefine/>
    <w:unhideWhenUsed/>
    <w:qFormat/>
    <w:uiPriority w:val="99"/>
    <w:pPr>
      <w:spacing w:after="120"/>
    </w:pPr>
  </w:style>
  <w:style w:type="paragraph" w:styleId="7">
    <w:name w:val="footer"/>
    <w:basedOn w:val="1"/>
    <w:next w:val="1"/>
    <w:autoRedefine/>
    <w:unhideWhenUsed/>
    <w:qFormat/>
    <w:uiPriority w:val="99"/>
    <w:pPr>
      <w:tabs>
        <w:tab w:val="center" w:pos="4153"/>
        <w:tab w:val="right" w:pos="8306"/>
      </w:tabs>
      <w:snapToGrid w:val="0"/>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缺省文本"/>
    <w:basedOn w:val="1"/>
    <w:autoRedefine/>
    <w:qFormat/>
    <w:uiPriority w:val="0"/>
    <w:pPr>
      <w:autoSpaceDE w:val="0"/>
      <w:autoSpaceDN w:val="0"/>
      <w:adjustRightInd w:val="0"/>
    </w:pPr>
    <w:rPr>
      <w:sz w:val="24"/>
    </w:rPr>
  </w:style>
  <w:style w:type="paragraph" w:customStyle="1" w:styleId="14">
    <w:name w:val="È±Ê¡ÎÄ±¾:1"/>
    <w:basedOn w:val="1"/>
    <w:autoRedefine/>
    <w:qFormat/>
    <w:uiPriority w:val="0"/>
    <w:pPr>
      <w:overflowPunct w:val="0"/>
      <w:autoSpaceDE w:val="0"/>
      <w:autoSpaceDN w:val="0"/>
      <w:adjustRightInd w:val="0"/>
      <w:textAlignment w:val="baseline"/>
    </w:pPr>
    <w:rPr>
      <w:sz w:val="24"/>
      <w:szCs w:val="20"/>
    </w:rPr>
  </w:style>
  <w:style w:type="paragraph" w:customStyle="1" w:styleId="15">
    <w:name w:val="p"/>
    <w:basedOn w:val="1"/>
    <w:autoRedefine/>
    <w:qFormat/>
    <w:uiPriority w:val="0"/>
    <w:pPr>
      <w:spacing w:line="525" w:lineRule="atLeast"/>
      <w:ind w:firstLine="375"/>
    </w:pPr>
    <w:rPr>
      <w:kern w:val="0"/>
      <w:sz w:val="24"/>
      <w:lang w:val="en-US" w:eastAsia="zh-CN" w:bidi="ar"/>
    </w:rPr>
  </w:style>
  <w:style w:type="paragraph" w:customStyle="1" w:styleId="16">
    <w:name w:val="正文文本4"/>
    <w:basedOn w:val="1"/>
    <w:autoRedefine/>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7">
    <w:name w:val="font01"/>
    <w:basedOn w:val="12"/>
    <w:autoRedefine/>
    <w:qFormat/>
    <w:uiPriority w:val="0"/>
    <w:rPr>
      <w:rFonts w:ascii="Arial" w:hAnsi="Arial" w:cs="Arial"/>
      <w:color w:val="000000"/>
      <w:sz w:val="20"/>
      <w:szCs w:val="20"/>
      <w:u w:val="none"/>
    </w:rPr>
  </w:style>
  <w:style w:type="character" w:customStyle="1" w:styleId="18">
    <w:name w:val="font11"/>
    <w:basedOn w:val="12"/>
    <w:autoRedefine/>
    <w:qFormat/>
    <w:uiPriority w:val="0"/>
    <w:rPr>
      <w:rFonts w:hint="eastAsia" w:ascii="宋体" w:hAnsi="宋体" w:eastAsia="宋体" w:cs="宋体"/>
      <w:color w:val="000000"/>
      <w:sz w:val="20"/>
      <w:szCs w:val="20"/>
      <w:u w:val="none"/>
    </w:rPr>
  </w:style>
  <w:style w:type="paragraph" w:customStyle="1" w:styleId="19">
    <w:name w:val="中文正文、"/>
    <w:basedOn w:val="1"/>
    <w:autoRedefine/>
    <w:qFormat/>
    <w:uiPriority w:val="0"/>
    <w:pPr>
      <w:spacing w:line="360" w:lineRule="auto"/>
      <w:ind w:firstLine="420" w:firstLine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49E6B-05E5-446E-A00A-1C787CD537D5}">
  <ds:schemaRefs/>
</ds:datastoreItem>
</file>

<file path=docProps/app.xml><?xml version="1.0" encoding="utf-8"?>
<Properties xmlns="http://schemas.openxmlformats.org/officeDocument/2006/extended-properties" xmlns:vt="http://schemas.openxmlformats.org/officeDocument/2006/docPropsVTypes">
  <Template>Normal</Template>
  <Pages>23</Pages>
  <Words>4482</Words>
  <Characters>4708</Characters>
  <Lines>45</Lines>
  <Paragraphs>12</Paragraphs>
  <TotalTime>3</TotalTime>
  <ScaleCrop>false</ScaleCrop>
  <LinksUpToDate>false</LinksUpToDate>
  <CharactersWithSpaces>5155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2020-11-04T08:51:00Z</dcterms:created>
  <dc:creator>煜</dc:creator>
  <cp:lastModifiedBy>熊大</cp:lastModifiedBy>
  <cp:lastPrinted>2021-07-27T08:38:00Z</cp:lastPrinted>
  <dcterms:modified xsi:type="dcterms:W3CDTF">2024-04-25T03:49:38Z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597572877_cloud</vt:lpwstr>
  </property>
  <property fmtid="{D5CDD505-2E9C-101B-9397-08002B2CF9AE}" pid="4" name="ICV">
    <vt:lpwstr>913F20C80B5F4379AA5B7E24E2ECAECB_13</vt:lpwstr>
  </property>
</Properties>
</file>