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陕西燃气集团工程有限公司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cs="宋体"/>
          <w:b/>
          <w:bCs/>
          <w:sz w:val="52"/>
          <w:szCs w:val="52"/>
          <w:highlight w:val="none"/>
          <w:lang w:val="en-US" w:eastAsia="zh-CN"/>
        </w:rPr>
        <w:t>西安国家民用航天产业基地燃气分布式能源项目生态路（航天东路-天和路）、长征一路（天和路-天和五路）供热管道工程商混采购</w:t>
      </w:r>
    </w:p>
    <w:p>
      <w:pPr>
        <w:spacing w:line="240" w:lineRule="auto"/>
        <w:jc w:val="center"/>
        <w:rPr>
          <w:rFonts w:hint="eastAsia" w:ascii="宋体" w:hAnsi="宋体" w:eastAsia="宋体" w:cs="宋体"/>
          <w:b/>
          <w:bCs/>
          <w:sz w:val="52"/>
          <w:szCs w:val="52"/>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240" w:lineRule="auto"/>
        <w:jc w:val="center"/>
        <w:rPr>
          <w:rFonts w:hint="eastAsia" w:ascii="宋体" w:hAnsi="宋体" w:eastAsia="宋体" w:cs="宋体"/>
          <w:b/>
          <w:bCs/>
          <w:sz w:val="52"/>
          <w:szCs w:val="52"/>
          <w:highlight w:val="none"/>
          <w:lang w:eastAsia="zh-CN"/>
        </w:rPr>
      </w:pPr>
      <w:r>
        <w:rPr>
          <w:rFonts w:hint="eastAsia" w:ascii="宋体" w:hAnsi="宋体" w:eastAsia="宋体" w:cs="宋体"/>
          <w:b/>
          <w:bCs/>
          <w:sz w:val="52"/>
          <w:szCs w:val="52"/>
          <w:highlight w:val="none"/>
          <w:lang w:eastAsia="zh-CN"/>
        </w:rPr>
        <w:t>竞争性谈判采购文件</w:t>
      </w: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spacing w:line="580" w:lineRule="exact"/>
        <w:jc w:val="center"/>
        <w:rPr>
          <w:rFonts w:hint="eastAsia" w:ascii="方正小标宋简体" w:hAnsi="方正小标宋简体" w:eastAsia="方正小标宋简体" w:cs="方正小标宋简体"/>
          <w:sz w:val="36"/>
          <w:szCs w:val="36"/>
          <w:highlight w:val="none"/>
          <w:lang w:eastAsia="zh-CN"/>
        </w:rPr>
      </w:pPr>
    </w:p>
    <w:p>
      <w:pPr>
        <w:rPr>
          <w:rFonts w:hint="eastAsia" w:ascii="方正小标宋简体" w:hAnsi="方正小标宋简体" w:eastAsia="方正小标宋简体" w:cs="方正小标宋简体"/>
          <w:sz w:val="36"/>
          <w:szCs w:val="36"/>
          <w:highlight w:val="none"/>
          <w:lang w:eastAsia="zh-CN"/>
        </w:rPr>
      </w:pPr>
    </w:p>
    <w:p>
      <w:pPr>
        <w:pStyle w:val="10"/>
        <w:rPr>
          <w:rFonts w:hint="eastAsia"/>
          <w:lang w:eastAsia="zh-CN"/>
        </w:rPr>
      </w:pPr>
    </w:p>
    <w:p>
      <w:pPr>
        <w:spacing w:line="240" w:lineRule="auto"/>
        <w:jc w:val="center"/>
        <w:rPr>
          <w:rFonts w:hint="eastAsia" w:ascii="宋体" w:hAnsi="宋体" w:eastAsia="宋体" w:cs="宋体"/>
          <w:b/>
          <w:bCs/>
          <w:sz w:val="44"/>
          <w:szCs w:val="44"/>
          <w:highlight w:val="none"/>
          <w:lang w:eastAsia="zh-CN"/>
        </w:rPr>
      </w:pPr>
      <w:r>
        <w:rPr>
          <w:rFonts w:hint="eastAsia" w:ascii="宋体" w:hAnsi="宋体" w:eastAsia="宋体" w:cs="宋体"/>
          <w:b/>
          <w:bCs/>
          <w:sz w:val="44"/>
          <w:szCs w:val="44"/>
          <w:highlight w:val="none"/>
          <w:lang w:eastAsia="zh-CN"/>
        </w:rPr>
        <w:t>陕西燃气集团工程有限公司</w:t>
      </w:r>
    </w:p>
    <w:p>
      <w:pPr>
        <w:spacing w:line="240" w:lineRule="auto"/>
        <w:jc w:val="center"/>
        <w:rPr>
          <w:rFonts w:hint="eastAsia" w:ascii="宋体" w:hAnsi="宋体" w:cs="宋体"/>
          <w:b/>
          <w:bCs/>
          <w:sz w:val="44"/>
          <w:szCs w:val="44"/>
          <w:highlight w:val="none"/>
          <w:lang w:val="en-US" w:eastAsia="zh-CN"/>
        </w:rPr>
      </w:pPr>
      <w:r>
        <w:rPr>
          <w:rFonts w:hint="eastAsia" w:ascii="宋体" w:hAnsi="宋体" w:cs="宋体"/>
          <w:b/>
          <w:bCs/>
          <w:sz w:val="44"/>
          <w:szCs w:val="44"/>
          <w:highlight w:val="none"/>
          <w:lang w:val="en-US" w:eastAsia="zh-CN"/>
        </w:rPr>
        <w:t>项目管理部（安全办公室）</w:t>
      </w:r>
    </w:p>
    <w:p>
      <w:pPr>
        <w:spacing w:line="240" w:lineRule="auto"/>
        <w:jc w:val="center"/>
        <w:rPr>
          <w:rFonts w:hint="eastAsia" w:ascii="宋体" w:hAnsi="宋体" w:eastAsia="宋体" w:cs="宋体"/>
          <w:b/>
          <w:bCs/>
          <w:sz w:val="44"/>
          <w:szCs w:val="44"/>
          <w:highlight w:val="none"/>
          <w:lang w:eastAsia="zh-CN"/>
        </w:rPr>
        <w:sectPr>
          <w:footerReference r:id="rId3" w:type="default"/>
          <w:pgSz w:w="11906" w:h="16838"/>
          <w:pgMar w:top="2098" w:right="1474" w:bottom="1928" w:left="1587" w:header="851" w:footer="992" w:gutter="0"/>
          <w:pgNumType w:fmt="numberInDash"/>
          <w:cols w:space="720" w:num="1"/>
          <w:docGrid w:type="lines" w:linePitch="312" w:charSpace="0"/>
        </w:sectPr>
      </w:pPr>
      <w:r>
        <w:rPr>
          <w:rFonts w:hint="eastAsia" w:ascii="宋体" w:hAnsi="宋体" w:eastAsia="宋体" w:cs="宋体"/>
          <w:b/>
          <w:bCs/>
          <w:sz w:val="44"/>
          <w:szCs w:val="44"/>
          <w:highlight w:val="none"/>
          <w:lang w:eastAsia="zh-CN"/>
        </w:rPr>
        <w:t>二〇二</w:t>
      </w:r>
      <w:r>
        <w:rPr>
          <w:rFonts w:hint="eastAsia" w:ascii="宋体" w:hAnsi="宋体" w:cs="宋体"/>
          <w:b/>
          <w:bCs/>
          <w:sz w:val="44"/>
          <w:szCs w:val="44"/>
          <w:highlight w:val="none"/>
          <w:lang w:val="en-US" w:eastAsia="zh-CN"/>
        </w:rPr>
        <w:t>四</w:t>
      </w:r>
      <w:r>
        <w:rPr>
          <w:rFonts w:hint="eastAsia" w:ascii="宋体" w:hAnsi="宋体" w:eastAsia="宋体" w:cs="宋体"/>
          <w:b/>
          <w:bCs/>
          <w:sz w:val="44"/>
          <w:szCs w:val="44"/>
          <w:highlight w:val="none"/>
          <w:lang w:eastAsia="zh-CN"/>
        </w:rPr>
        <w:t>年</w:t>
      </w:r>
      <w:r>
        <w:rPr>
          <w:rFonts w:hint="eastAsia" w:ascii="宋体" w:hAnsi="宋体" w:cs="宋体"/>
          <w:b/>
          <w:bCs/>
          <w:sz w:val="44"/>
          <w:szCs w:val="44"/>
          <w:highlight w:val="none"/>
          <w:lang w:val="en-US" w:eastAsia="zh-CN"/>
        </w:rPr>
        <w:t>三</w:t>
      </w:r>
      <w:r>
        <w:rPr>
          <w:rFonts w:hint="eastAsia" w:ascii="宋体" w:hAnsi="宋体" w:eastAsia="宋体" w:cs="宋体"/>
          <w:b/>
          <w:bCs/>
          <w:sz w:val="44"/>
          <w:szCs w:val="44"/>
          <w:highlight w:val="none"/>
          <w:lang w:eastAsia="zh-CN"/>
        </w:rPr>
        <w:t>月</w:t>
      </w:r>
    </w:p>
    <w:p>
      <w:pPr>
        <w:spacing w:line="580" w:lineRule="exact"/>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陕西燃气集团工程有限公司</w:t>
      </w:r>
    </w:p>
    <w:p>
      <w:pPr>
        <w:spacing w:line="580" w:lineRule="exact"/>
        <w:jc w:val="center"/>
        <w:rPr>
          <w:rFonts w:hint="eastAsia" w:ascii="宋体" w:hAnsi="宋体" w:eastAsia="宋体" w:cs="宋体"/>
          <w:b/>
          <w:bCs/>
          <w:sz w:val="36"/>
          <w:szCs w:val="36"/>
          <w:highlight w:val="none"/>
          <w:lang w:val="en-US" w:eastAsia="zh-CN"/>
        </w:rPr>
      </w:pPr>
      <w:r>
        <w:rPr>
          <w:rFonts w:hint="eastAsia" w:ascii="宋体" w:hAnsi="宋体" w:cs="宋体"/>
          <w:b/>
          <w:bCs/>
          <w:sz w:val="36"/>
          <w:szCs w:val="36"/>
          <w:highlight w:val="none"/>
          <w:lang w:val="en-US" w:eastAsia="zh-CN"/>
        </w:rPr>
        <w:t>西安国家民用航天产业基地燃气分布式能源项目生态路（航天东路-天和路）、长征一路（天和路-天和五路）供热管道工程商混采购</w:t>
      </w:r>
      <w:r>
        <w:rPr>
          <w:rFonts w:hint="eastAsia" w:ascii="宋体" w:hAnsi="宋体" w:eastAsia="宋体" w:cs="宋体"/>
          <w:b/>
          <w:bCs/>
          <w:sz w:val="36"/>
          <w:szCs w:val="36"/>
          <w:highlight w:val="none"/>
          <w:lang w:val="en-US" w:eastAsia="zh-CN"/>
        </w:rPr>
        <w:t>报价要求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我公司拟对西安国家民用航天产业基地燃气分布式能源项目生态路（航天东路-天和路）、长征一路（天和路-天和五路）供热管道工程商混采购进行比价洽谈，特邀请贵公司参与洽谈。该项目具体情况如下：</w:t>
      </w:r>
    </w:p>
    <w:p>
      <w:pPr>
        <w:spacing w:line="360" w:lineRule="auto"/>
        <w:ind w:firstLine="482" w:firstLineChars="200"/>
        <w:jc w:val="left"/>
        <w:rPr>
          <w:rFonts w:ascii="宋体" w:hAnsi="宋体" w:eastAsia="宋体" w:cs="宋体"/>
          <w:b/>
          <w:bCs/>
          <w:sz w:val="24"/>
          <w:szCs w:val="24"/>
          <w:lang w:eastAsia="zh-CN"/>
        </w:rPr>
      </w:pPr>
      <w:r>
        <w:rPr>
          <w:rFonts w:hint="eastAsia" w:ascii="宋体" w:hAnsi="宋体" w:eastAsia="宋体" w:cs="宋体"/>
          <w:b/>
          <w:bCs/>
          <w:sz w:val="24"/>
          <w:szCs w:val="24"/>
          <w:lang w:eastAsia="zh-CN"/>
        </w:rPr>
        <w:t>一、项目名称：</w:t>
      </w:r>
      <w:r>
        <w:rPr>
          <w:rFonts w:hint="eastAsia" w:ascii="宋体" w:hAnsi="宋体" w:cs="宋体"/>
          <w:sz w:val="24"/>
          <w:szCs w:val="24"/>
          <w:lang w:val="en-US" w:eastAsia="zh-CN"/>
        </w:rPr>
        <w:t>西安国家民用航天产业基地燃气分布式能源项目生态路（航天东路-天和路）、长征一路（天和路-天和五路）供热管道工程商混</w:t>
      </w:r>
    </w:p>
    <w:p>
      <w:pPr>
        <w:numPr>
          <w:ilvl w:val="0"/>
          <w:numId w:val="1"/>
        </w:numPr>
        <w:spacing w:after="0" w:line="240" w:lineRule="auto"/>
        <w:ind w:firstLine="482" w:firstLineChars="200"/>
        <w:rPr>
          <w:rFonts w:ascii="宋体" w:hAnsi="宋体" w:eastAsia="宋体" w:cs="宋体"/>
          <w:b/>
          <w:bCs/>
          <w:sz w:val="24"/>
          <w:szCs w:val="24"/>
          <w:lang w:eastAsia="zh-CN"/>
        </w:rPr>
      </w:pPr>
      <w:bookmarkStart w:id="0" w:name="bookmark5"/>
      <w:r>
        <w:rPr>
          <w:rFonts w:hint="eastAsia" w:ascii="宋体" w:hAnsi="宋体" w:eastAsia="宋体" w:cs="宋体"/>
          <w:b/>
          <w:bCs/>
          <w:sz w:val="24"/>
          <w:szCs w:val="24"/>
          <w:lang w:eastAsia="zh-CN"/>
        </w:rPr>
        <w:t>报价清单及要求：</w:t>
      </w:r>
    </w:p>
    <w:tbl>
      <w:tblPr>
        <w:tblStyle w:val="20"/>
        <w:tblW w:w="87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2"/>
        <w:gridCol w:w="1924"/>
        <w:gridCol w:w="1798"/>
        <w:gridCol w:w="1705"/>
        <w:gridCol w:w="1361"/>
        <w:gridCol w:w="10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922"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序号</w:t>
            </w:r>
          </w:p>
        </w:tc>
        <w:tc>
          <w:tcPr>
            <w:tcW w:w="1924"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名称</w:t>
            </w:r>
          </w:p>
        </w:tc>
        <w:tc>
          <w:tcPr>
            <w:tcW w:w="1798"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规格型号</w:t>
            </w:r>
          </w:p>
        </w:tc>
        <w:tc>
          <w:tcPr>
            <w:tcW w:w="1705"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单位</w:t>
            </w:r>
          </w:p>
        </w:tc>
        <w:tc>
          <w:tcPr>
            <w:tcW w:w="1361"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数量</w:t>
            </w:r>
          </w:p>
        </w:tc>
        <w:tc>
          <w:tcPr>
            <w:tcW w:w="1027"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2"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1</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C20</w:t>
            </w:r>
          </w:p>
        </w:tc>
        <w:tc>
          <w:tcPr>
            <w:tcW w:w="1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m³</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30</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922"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2</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商品混凝土</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C30 P6</w:t>
            </w:r>
          </w:p>
        </w:tc>
        <w:tc>
          <w:tcPr>
            <w:tcW w:w="1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m³</w:t>
            </w:r>
          </w:p>
        </w:tc>
        <w:tc>
          <w:tcPr>
            <w:tcW w:w="1361"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1849</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922" w:type="dxa"/>
            <w:vAlign w:val="center"/>
          </w:tcPr>
          <w:p>
            <w:pPr>
              <w:keepNext w:val="0"/>
              <w:keepLines w:val="0"/>
              <w:widowControl/>
              <w:suppressLineNumbers w:val="0"/>
              <w:spacing w:after="0" w:line="240" w:lineRule="auto"/>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3</w:t>
            </w:r>
          </w:p>
        </w:tc>
        <w:tc>
          <w:tcPr>
            <w:tcW w:w="192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天泵</w:t>
            </w:r>
          </w:p>
        </w:tc>
        <w:tc>
          <w:tcPr>
            <w:tcW w:w="179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auto"/>
                <w:kern w:val="0"/>
                <w:sz w:val="24"/>
                <w:szCs w:val="24"/>
                <w:u w:val="none"/>
                <w:lang w:val="en-US" w:eastAsia="zh-CN" w:bidi="ar"/>
              </w:rPr>
              <w:t>/</w:t>
            </w:r>
          </w:p>
        </w:tc>
        <w:tc>
          <w:tcPr>
            <w:tcW w:w="1705"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次</w:t>
            </w:r>
          </w:p>
        </w:tc>
        <w:tc>
          <w:tcPr>
            <w:tcW w:w="1361"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r>
              <w:rPr>
                <w:rFonts w:hint="eastAsia" w:ascii="宋体" w:hAnsi="宋体" w:eastAsia="宋体" w:cs="宋体"/>
                <w:b w:val="0"/>
                <w:bCs w:val="0"/>
                <w:i w:val="0"/>
                <w:iCs w:val="0"/>
                <w:color w:val="000000"/>
                <w:kern w:val="0"/>
                <w:sz w:val="24"/>
                <w:szCs w:val="24"/>
                <w:u w:val="none"/>
                <w:lang w:val="en-US" w:eastAsia="zh-CN" w:bidi="ar"/>
              </w:rPr>
              <w:t>20</w:t>
            </w:r>
          </w:p>
        </w:tc>
        <w:tc>
          <w:tcPr>
            <w:tcW w:w="102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8737" w:type="dxa"/>
            <w:gridSpan w:val="6"/>
            <w:vAlign w:val="center"/>
          </w:tcPr>
          <w:p>
            <w:pPr>
              <w:keepNext w:val="0"/>
              <w:keepLines w:val="0"/>
              <w:widowControl/>
              <w:suppressLineNumbers w:val="0"/>
              <w:jc w:val="center"/>
              <w:textAlignment w:val="center"/>
              <w:rPr>
                <w:rFonts w:hint="default" w:ascii="宋体" w:hAnsi="宋体" w:eastAsia="宋体" w:cs="宋体"/>
                <w:b w:val="0"/>
                <w:bCs w:val="0"/>
                <w:i w:val="0"/>
                <w:iCs w:val="0"/>
                <w:color w:val="auto"/>
                <w:kern w:val="0"/>
                <w:sz w:val="24"/>
                <w:szCs w:val="24"/>
                <w:u w:val="none"/>
                <w:lang w:val="en-US" w:eastAsia="zh-CN" w:bidi="ar"/>
              </w:rPr>
            </w:pPr>
            <w:r>
              <w:rPr>
                <w:rFonts w:hint="eastAsia" w:ascii="宋体" w:hAnsi="宋体" w:cs="宋体"/>
                <w:b w:val="0"/>
                <w:bCs w:val="0"/>
                <w:i w:val="0"/>
                <w:iCs w:val="0"/>
                <w:color w:val="auto"/>
                <w:kern w:val="0"/>
                <w:sz w:val="24"/>
                <w:szCs w:val="24"/>
                <w:highlight w:val="none"/>
                <w:u w:val="none"/>
                <w:lang w:val="en-US" w:eastAsia="zh-CN" w:bidi="ar"/>
              </w:rPr>
              <w:t>以上数量为暂估量，最终按设计图纸数量结算</w:t>
            </w:r>
          </w:p>
        </w:tc>
      </w:tr>
    </w:tbl>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yellow"/>
          <w:lang w:val="en-US" w:eastAsia="zh-CN"/>
        </w:rPr>
      </w:pPr>
      <w:r>
        <w:rPr>
          <w:rFonts w:hint="eastAsia" w:ascii="宋体" w:hAnsi="宋体" w:eastAsia="宋体" w:cs="宋体"/>
          <w:sz w:val="24"/>
          <w:szCs w:val="24"/>
          <w:lang w:eastAsia="zh-CN"/>
        </w:rPr>
        <w:t>注：1.</w:t>
      </w:r>
      <w:r>
        <w:rPr>
          <w:rFonts w:hint="eastAsia" w:cs="宋体"/>
          <w:sz w:val="24"/>
          <w:szCs w:val="24"/>
          <w:lang w:val="en-US" w:eastAsia="zh-CN"/>
        </w:rPr>
        <w:t>物资</w:t>
      </w:r>
      <w:r>
        <w:rPr>
          <w:rFonts w:hint="eastAsia" w:ascii="宋体" w:hAnsi="宋体" w:eastAsia="宋体" w:cs="宋体"/>
          <w:sz w:val="24"/>
          <w:szCs w:val="24"/>
          <w:lang w:val="en-US" w:eastAsia="zh-CN"/>
        </w:rPr>
        <w:t>运输</w:t>
      </w:r>
      <w:r>
        <w:rPr>
          <w:rFonts w:hint="eastAsia" w:ascii="宋体" w:hAnsi="宋体" w:eastAsia="宋体" w:cs="宋体"/>
          <w:sz w:val="24"/>
          <w:szCs w:val="24"/>
          <w:lang w:eastAsia="zh-CN"/>
        </w:rPr>
        <w:t>地址：</w:t>
      </w:r>
      <w:r>
        <w:rPr>
          <w:rFonts w:hint="eastAsia" w:cs="宋体"/>
          <w:sz w:val="24"/>
          <w:szCs w:val="24"/>
          <w:lang w:val="en-US" w:eastAsia="zh-CN"/>
        </w:rPr>
        <w:t>西安市航天新城</w:t>
      </w:r>
      <w:r>
        <w:rPr>
          <w:rFonts w:hint="eastAsia" w:ascii="宋体" w:hAnsi="宋体" w:eastAsia="宋体" w:cs="宋体"/>
          <w:sz w:val="24"/>
          <w:szCs w:val="24"/>
          <w:lang w:val="en-US" w:eastAsia="zh-CN"/>
        </w:rPr>
        <w:t>各个甲方指定</w:t>
      </w:r>
      <w:r>
        <w:rPr>
          <w:rFonts w:hint="eastAsia" w:cs="宋体"/>
          <w:sz w:val="24"/>
          <w:szCs w:val="24"/>
          <w:lang w:val="en-US" w:eastAsia="zh-CN"/>
        </w:rPr>
        <w:t>现场</w:t>
      </w:r>
      <w:r>
        <w:rPr>
          <w:rFonts w:hint="eastAsia" w:ascii="宋体" w:hAnsi="宋体" w:eastAsia="宋体" w:cs="宋体"/>
          <w:sz w:val="24"/>
          <w:szCs w:val="24"/>
          <w:lang w:val="en-US" w:eastAsia="zh-CN"/>
        </w:rPr>
        <w:t>地点</w:t>
      </w:r>
      <w:r>
        <w:rPr>
          <w:rFonts w:hint="eastAsia" w:ascii="宋体" w:hAnsi="宋体" w:eastAsia="宋体" w:cs="宋体"/>
          <w:sz w:val="24"/>
          <w:szCs w:val="24"/>
          <w:u w:val="none"/>
          <w:lang w:val="en-US" w:eastAsia="zh-CN"/>
        </w:rPr>
        <w:t>。</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left="0" w:leftChars="0" w:firstLine="480" w:firstLineChars="200"/>
        <w:textAlignment w:val="auto"/>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eastAsia="zh-CN"/>
        </w:rPr>
        <w:t>2.供货周期：接买方订单计划后</w:t>
      </w:r>
      <w:r>
        <w:rPr>
          <w:rFonts w:hint="eastAsia" w:cs="宋体"/>
          <w:sz w:val="24"/>
          <w:szCs w:val="24"/>
          <w:highlight w:val="none"/>
          <w:lang w:val="en-US" w:eastAsia="zh-CN"/>
        </w:rPr>
        <w:t>1</w:t>
      </w:r>
      <w:r>
        <w:rPr>
          <w:rFonts w:hint="eastAsia" w:ascii="宋体" w:hAnsi="宋体" w:eastAsia="宋体" w:cs="宋体"/>
          <w:sz w:val="24"/>
          <w:szCs w:val="24"/>
          <w:highlight w:val="none"/>
          <w:lang w:eastAsia="zh-CN"/>
        </w:rPr>
        <w:t>日内送达。</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kern w:val="0"/>
          <w:sz w:val="24"/>
          <w:szCs w:val="24"/>
          <w:lang w:val="en-US" w:eastAsia="zh-CN" w:bidi="ar-SA"/>
        </w:rPr>
      </w:pPr>
      <w:r>
        <w:rPr>
          <w:rFonts w:hint="eastAsia" w:ascii="宋体" w:hAnsi="宋体" w:eastAsia="宋体" w:cs="宋体"/>
          <w:kern w:val="0"/>
          <w:sz w:val="24"/>
          <w:szCs w:val="24"/>
          <w:lang w:val="en-US" w:eastAsia="zh-CN" w:bidi="ar-SA"/>
        </w:rPr>
        <w:t>3.随车提供合格证、检验报告、厂家资料。</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szCs w:val="24"/>
          <w:lang w:val="en-US" w:eastAsia="zh-CN"/>
        </w:rPr>
      </w:pPr>
      <w:r>
        <w:rPr>
          <w:rFonts w:hint="eastAsia" w:ascii="宋体" w:hAnsi="宋体" w:cs="宋体"/>
          <w:sz w:val="24"/>
          <w:szCs w:val="24"/>
          <w:lang w:val="en-US" w:eastAsia="zh-CN"/>
        </w:rPr>
        <w:t>技术要求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jc w:val="left"/>
        <w:textAlignment w:val="auto"/>
        <w:rPr>
          <w:rFonts w:ascii="宋体" w:hAnsi="宋体" w:eastAsia="宋体" w:cs="宋体"/>
          <w:sz w:val="24"/>
          <w:szCs w:val="24"/>
        </w:rPr>
      </w:pPr>
      <w:r>
        <w:rPr>
          <w:rFonts w:ascii="宋体" w:hAnsi="宋体" w:eastAsia="宋体" w:cs="宋体"/>
          <w:sz w:val="24"/>
          <w:szCs w:val="24"/>
        </w:rPr>
        <w:t>商品混凝土搅拌站应有健全的技术管理制度和质量保证 体系，严格按国家标准和规范组织生产，定期进行原材料质量检测 和混凝土拌合物的各种性能检测，保证原材料和混凝土成品的质量。</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ascii="宋体" w:hAnsi="宋体" w:eastAsia="宋体" w:cs="宋体"/>
          <w:sz w:val="24"/>
          <w:szCs w:val="24"/>
        </w:rPr>
        <w:t>(2) 供方所提供的混凝土及使用的原材料，其质量应符合国家 标准《预拌混凝土》GB/T14902-2003及其所引用的相关技术标准。 配合比设计符合《普通混凝土配合比设计规程》JGJ55-2011的要求。</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0" w:leftChars="0" w:firstLine="480" w:firstLineChars="200"/>
        <w:jc w:val="left"/>
        <w:textAlignment w:val="auto"/>
        <w:rPr>
          <w:rFonts w:ascii="宋体" w:hAnsi="宋体" w:eastAsia="宋体" w:cs="宋体"/>
          <w:sz w:val="24"/>
          <w:szCs w:val="24"/>
        </w:rPr>
      </w:pPr>
      <w:r>
        <w:rPr>
          <w:rFonts w:ascii="宋体" w:hAnsi="宋体" w:eastAsia="宋体" w:cs="宋体"/>
          <w:sz w:val="24"/>
          <w:szCs w:val="24"/>
        </w:rPr>
        <w:t>混凝土强度的实验结果评定以《混凝土强度检验评定标 准》GB/T50107-20110 为准。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jc w:val="left"/>
        <w:textAlignment w:val="auto"/>
        <w:rPr>
          <w:rFonts w:hint="default" w:ascii="宋体" w:hAnsi="宋体" w:eastAsia="宋体" w:cs="宋体"/>
          <w:kern w:val="0"/>
          <w:sz w:val="24"/>
          <w:szCs w:val="24"/>
          <w:lang w:val="en-US" w:eastAsia="zh-CN" w:bidi="ar-SA"/>
        </w:rPr>
      </w:pPr>
      <w:r>
        <w:rPr>
          <w:rFonts w:ascii="宋体" w:hAnsi="宋体" w:eastAsia="宋体" w:cs="宋体"/>
          <w:sz w:val="24"/>
          <w:szCs w:val="24"/>
        </w:rPr>
        <w:t>(4) 混凝土泵送符合HGJ/T10-95《混凝土泵送技术规章》。 (5) 检查混凝土的运输时间，混凝土的运输要求以最短的时 间，从搅拌地点运至浇筑地点，远距离运输时，运输延续时间不宜 超过规范的规定。混凝土的运输过程中不应发生混凝土离析、漏浆 和严重泌水及坍落度损失过多等现象的发生，如运至搅拌现场的混 凝土有离析的现象时，必须在浇筑前进行二次搅拌，不得加水。</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三、报价人资格条件：</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1.具有独立法人资格,且具备有效合格的统一社会信用代码的营业执照。</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2.提供有效的基本账户开户许可证，或基本账户信息证明材料。</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3.具备一般纳税人资格，提供如税务机关出具的一般纳税人资格证明，或近期开具的增值税专用发票，或税务机关官方网站一般纳税人查询记录截图等有效证明材料。</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承诺书加盖公章）。</w:t>
      </w:r>
    </w:p>
    <w:p>
      <w:pPr>
        <w:spacing w:after="0"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5.近三年类似项目业</w:t>
      </w:r>
      <w:r>
        <w:rPr>
          <w:rFonts w:hint="eastAsia" w:ascii="宋体" w:hAnsi="宋体" w:eastAsia="宋体" w:cs="宋体"/>
          <w:sz w:val="24"/>
          <w:szCs w:val="24"/>
          <w:highlight w:val="none"/>
          <w:lang w:val="en-US" w:eastAsia="zh-CN"/>
        </w:rPr>
        <w:t>绩不少于</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val="en-US" w:eastAsia="zh-CN"/>
        </w:rPr>
        <w:t>项</w:t>
      </w:r>
      <w:r>
        <w:rPr>
          <w:rFonts w:hint="eastAsia" w:ascii="宋体" w:hAnsi="宋体" w:eastAsia="宋体" w:cs="宋体"/>
          <w:sz w:val="24"/>
          <w:szCs w:val="24"/>
          <w:lang w:val="en-US" w:eastAsia="zh-CN"/>
        </w:rPr>
        <w:t>。</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四、报价要求：</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1.报价单位应充分考虑本项目的实际，并根据企业自身情况以及谈价文件的要求，进行自主报价。报价人的投标报价，应是完成本项目范围及供货周期、质量的全部要</w:t>
      </w:r>
      <w:r>
        <w:rPr>
          <w:rFonts w:hint="eastAsia" w:ascii="宋体" w:hAnsi="宋体" w:eastAsia="宋体" w:cs="宋体"/>
          <w:sz w:val="24"/>
          <w:szCs w:val="24"/>
          <w:highlight w:val="none"/>
          <w:lang w:val="en-US" w:eastAsia="zh-CN"/>
        </w:rPr>
        <w:t>求的内容，各单位依据施工图纸综合考虑报价，凡</w:t>
      </w:r>
      <w:r>
        <w:rPr>
          <w:rFonts w:hint="eastAsia" w:ascii="宋体" w:hAnsi="宋体" w:eastAsia="宋体" w:cs="宋体"/>
          <w:sz w:val="24"/>
          <w:szCs w:val="24"/>
          <w:lang w:val="en-US" w:eastAsia="zh-CN"/>
        </w:rPr>
        <w:t>在报价中未列明的，将视为优惠，认为报价人自行放弃该部分费用，结算时不进行调整。</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2.谈判报价均包括但不限于材料费、运输费、吊装费、仓储保管费、保险费、培训指导费、现场服务费、税费、利润等一切相关费用，以及报价人在报价前明示或暗示的所有风险、责任和义务。</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采购数量：根据买方需要，实际采购量可高于或低于预计采购量。买方最终采购以每期订单所载的实际采购量为准，订单由买方根据需求随时发出，卖方按照买方所发出的订单要求向买方供货。结算时以卖方现场交付验收合格的数量为准。</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lang w:val="en-US" w:eastAsia="zh-CN"/>
        </w:rPr>
        <w:t>4.价格：报价实行固定单价，是指采购本次物资一切费用的含税到货价。在交货期限内，不含稅单价一次性包死，不受国家政策性调价、原材料市场价格变化的影响，并作为最终结算的唯一依据。若协议在谈判、签订及履约期间，国家对所涉税率进行调整，本协议也应据实调整税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lang w:val="en-US" w:eastAsia="zh-CN"/>
        </w:rPr>
        <w:t>5.结算方式：</w:t>
      </w:r>
      <w:r>
        <w:rPr>
          <w:rFonts w:hint="eastAsia" w:ascii="宋体" w:hAnsi="宋体" w:eastAsia="宋体" w:cs="宋体"/>
          <w:sz w:val="24"/>
          <w:szCs w:val="24"/>
          <w:highlight w:val="none"/>
          <w:lang w:eastAsia="zh-CN"/>
        </w:rPr>
        <w:t>产品交付经买方验收合格，卖方按照</w:t>
      </w:r>
      <w:r>
        <w:rPr>
          <w:rFonts w:hint="eastAsia" w:ascii="宋体" w:hAnsi="宋体" w:eastAsia="宋体" w:cs="宋体"/>
          <w:sz w:val="24"/>
          <w:szCs w:val="24"/>
          <w:highlight w:val="none"/>
          <w:lang w:val="en-US" w:eastAsia="zh-CN"/>
        </w:rPr>
        <w:t>结算</w:t>
      </w:r>
      <w:r>
        <w:rPr>
          <w:rFonts w:hint="eastAsia" w:ascii="宋体" w:hAnsi="宋体" w:eastAsia="宋体" w:cs="宋体"/>
          <w:sz w:val="24"/>
          <w:szCs w:val="24"/>
          <w:highlight w:val="none"/>
          <w:lang w:eastAsia="zh-CN"/>
        </w:rPr>
        <w:t>数量向买方出具全额增值税专用发票后20个工作日内，买方支付验收合格产品货款</w:t>
      </w:r>
      <w:r>
        <w:rPr>
          <w:rFonts w:hint="eastAsia" w:ascii="宋体" w:hAnsi="宋体" w:eastAsia="宋体" w:cs="宋体"/>
          <w:sz w:val="24"/>
          <w:szCs w:val="24"/>
          <w:highlight w:val="none"/>
          <w:u w:val="single"/>
          <w:lang w:eastAsia="zh-CN"/>
        </w:rPr>
        <w:t xml:space="preserve"> </w:t>
      </w:r>
      <w:r>
        <w:rPr>
          <w:rFonts w:hint="eastAsia" w:ascii="宋体" w:hAnsi="宋体" w:eastAsia="宋体" w:cs="宋体"/>
          <w:sz w:val="24"/>
          <w:szCs w:val="24"/>
          <w:highlight w:val="none"/>
          <w:u w:val="single"/>
          <w:lang w:val="en-US" w:eastAsia="zh-CN"/>
        </w:rPr>
        <w:t xml:space="preserve"> 97  </w:t>
      </w:r>
      <w:r>
        <w:rPr>
          <w:rFonts w:hint="eastAsia" w:ascii="宋体" w:hAnsi="宋体" w:eastAsia="宋体" w:cs="宋体"/>
          <w:sz w:val="24"/>
          <w:szCs w:val="24"/>
          <w:highlight w:val="none"/>
          <w:lang w:eastAsia="zh-CN"/>
        </w:rPr>
        <w:t>%，剩余</w:t>
      </w:r>
      <w:r>
        <w:rPr>
          <w:rFonts w:hint="eastAsia" w:ascii="宋体" w:hAnsi="宋体" w:eastAsia="宋体" w:cs="宋体"/>
          <w:sz w:val="24"/>
          <w:szCs w:val="24"/>
          <w:highlight w:val="none"/>
          <w:u w:val="single"/>
          <w:lang w:val="en-US" w:eastAsia="zh-CN"/>
        </w:rPr>
        <w:t xml:space="preserve">  3  </w:t>
      </w:r>
      <w:r>
        <w:rPr>
          <w:rFonts w:hint="eastAsia" w:ascii="宋体" w:hAnsi="宋体" w:eastAsia="宋体" w:cs="宋体"/>
          <w:sz w:val="24"/>
          <w:szCs w:val="24"/>
          <w:highlight w:val="none"/>
          <w:lang w:eastAsia="zh-CN"/>
        </w:rPr>
        <w:t>%作为质保金，产品质量保证期限届满后</w:t>
      </w:r>
      <w:r>
        <w:rPr>
          <w:rFonts w:hint="eastAsia" w:ascii="宋体" w:hAnsi="宋体" w:eastAsia="宋体" w:cs="宋体"/>
          <w:sz w:val="24"/>
          <w:szCs w:val="24"/>
          <w:highlight w:val="none"/>
          <w:lang w:val="en-US" w:eastAsia="zh-CN"/>
        </w:rPr>
        <w:t>1年</w:t>
      </w:r>
      <w:r>
        <w:rPr>
          <w:rFonts w:hint="eastAsia" w:ascii="宋体" w:hAnsi="宋体" w:eastAsia="宋体" w:cs="宋体"/>
          <w:sz w:val="24"/>
          <w:szCs w:val="24"/>
          <w:highlight w:val="none"/>
          <w:lang w:eastAsia="zh-CN"/>
        </w:rPr>
        <w:t>，如未发生质量问题，买方一次性无息付清质保金。</w:t>
      </w:r>
    </w:p>
    <w:p>
      <w:pPr>
        <w:pStyle w:val="52"/>
        <w:widowControl w:val="0"/>
        <w:shd w:val="clear" w:color="auto" w:fill="auto"/>
        <w:spacing w:before="0" w:after="0" w:line="360" w:lineRule="auto"/>
        <w:ind w:firstLine="480" w:firstLineChars="200"/>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6.付款方式：采取银行转账、承兑汇票或电汇方式。</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五</w:t>
      </w:r>
      <w:r>
        <w:rPr>
          <w:rFonts w:hint="eastAsia" w:ascii="宋体" w:hAnsi="宋体" w:eastAsia="宋体" w:cs="宋体"/>
          <w:b/>
          <w:bCs/>
          <w:sz w:val="24"/>
          <w:szCs w:val="24"/>
          <w:lang w:eastAsia="zh-CN"/>
        </w:rPr>
        <w:t>、产品的交货方法、运输方式</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.交货期：</w:t>
      </w:r>
      <w:r>
        <w:rPr>
          <w:rFonts w:hint="eastAsia" w:ascii="宋体" w:hAnsi="宋体" w:eastAsia="宋体" w:cs="宋体"/>
          <w:sz w:val="24"/>
          <w:szCs w:val="24"/>
          <w:lang w:val="en-US" w:eastAsia="zh-CN"/>
        </w:rPr>
        <w:t>卖方必须在甲方下达订单后及时协调混凝土，汽车泵，混凝土运输车等，并保证商混</w:t>
      </w:r>
      <w:r>
        <w:rPr>
          <w:rFonts w:hint="eastAsia" w:ascii="宋体" w:hAnsi="宋体" w:eastAsia="宋体" w:cs="宋体"/>
          <w:sz w:val="24"/>
          <w:szCs w:val="24"/>
          <w:lang w:eastAsia="zh-CN"/>
        </w:rPr>
        <w:t>从出场至运达现场</w:t>
      </w:r>
      <w:r>
        <w:rPr>
          <w:rFonts w:hint="eastAsia" w:ascii="宋体" w:hAnsi="宋体" w:eastAsia="宋体" w:cs="宋体"/>
          <w:sz w:val="24"/>
          <w:szCs w:val="24"/>
          <w:lang w:val="en-US" w:eastAsia="zh-CN"/>
        </w:rPr>
        <w:t>时间在</w:t>
      </w:r>
      <w:r>
        <w:rPr>
          <w:rFonts w:hint="eastAsia" w:ascii="宋体" w:hAnsi="宋体" w:eastAsia="宋体" w:cs="宋体"/>
          <w:sz w:val="24"/>
          <w:szCs w:val="24"/>
          <w:lang w:eastAsia="zh-CN"/>
        </w:rPr>
        <w:t>3小时</w:t>
      </w:r>
      <w:r>
        <w:rPr>
          <w:rFonts w:hint="eastAsia" w:ascii="宋体" w:hAnsi="宋体" w:eastAsia="宋体" w:cs="宋体"/>
          <w:sz w:val="24"/>
          <w:szCs w:val="24"/>
          <w:lang w:val="en-US" w:eastAsia="zh-CN"/>
        </w:rPr>
        <w:t>内。</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.投标报价均包括但不限于材料费、运输费、吊装费、保险费、培训指导费、现场服务费、税费、利润、售后服务等一切相关费用，以及报价人在报价前明示或暗示的所有风险、责任和义务。</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交货方法：买方提前一天向卖方报量，卖方接买方订单后及时按买方要求的规格和数量备货，以买方规定第二天的到货时间为准，卖方负责装车，待买方现场清点验收后完成交货。</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交货时，卖方必须提供所供物资的供货清单（加盖公章）、产品合格证、检验报告、试验报告等，否则，视为卖方所交付产品不符合本合同约定质量标准，买方有权拒收产品。</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买方有权根据施工变化或其他原因对已送达卖方的供应计划中供货数量、供货时间等进行调整。买方对供货数量、供货时间等的调整，不作为卖方增加任何费用和不能保证供应的理由。</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卖方应严格执行安全操作规范，对合同履行过程中的包装、运输、装卸、安装、维护等各个环节的安全负责。</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7.买方有权根据工程设计变更、施工进度或其他原因对商砼的标号、数量、供货时间、交货地点进行调整。买方数量、供货时间、交货地点的调整，不作为卖方增加任何费用和不能保证供应的理由。</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卖方应按本合同约定的时间、运输方式、交货地点将买方采购的商砼在指定地点交付买方指定接货人。对于交付的商砼，卖方保证第三方不向买方主张任何权利，否则由此引发的责任及费用由卖方承担，同时卖方应赔偿给买方造成的损失，在商砼交付买方前所发生的安全、环保责任等一切风险和费用均由卖方承担。</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9.在交货前，卖方应按合同要求对商砼的质量、规格、性能、数量和重量等进行全面详细的检验，并出具证明商砼符合合同规定的质量证明文件，此证书将随商砼一同交予买方指定的收货人。此证书不作为有关质量、规格、性能、数量或重量的最终检验定论。卖方应在质量合格证书后面附上检验的结果和细节。</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六</w:t>
      </w:r>
      <w:r>
        <w:rPr>
          <w:rFonts w:hint="eastAsia" w:ascii="宋体" w:hAnsi="宋体" w:eastAsia="宋体" w:cs="宋体"/>
          <w:b/>
          <w:bCs/>
          <w:sz w:val="24"/>
          <w:szCs w:val="24"/>
          <w:lang w:eastAsia="zh-CN"/>
        </w:rPr>
        <w:t>、质量保证</w:t>
      </w:r>
      <w:r>
        <w:rPr>
          <w:rFonts w:hint="eastAsia" w:ascii="宋体" w:hAnsi="宋体" w:eastAsia="宋体" w:cs="宋体"/>
          <w:b/>
          <w:bCs/>
          <w:sz w:val="24"/>
          <w:szCs w:val="24"/>
          <w:lang w:val="en-US" w:eastAsia="zh-CN"/>
        </w:rPr>
        <w:t>、</w:t>
      </w:r>
      <w:r>
        <w:rPr>
          <w:rFonts w:hint="eastAsia" w:ascii="宋体" w:hAnsi="宋体" w:eastAsia="宋体" w:cs="宋体"/>
          <w:b/>
          <w:bCs/>
          <w:sz w:val="24"/>
          <w:szCs w:val="24"/>
          <w:lang w:eastAsia="zh-CN"/>
        </w:rPr>
        <w:t>产品验收及售后</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1.产品的质量，按 混凝土结构工程施工质量验收规范</w:t>
      </w:r>
      <w:r>
        <w:rPr>
          <w:rFonts w:hint="eastAsia" w:ascii="宋体" w:hAnsi="宋体" w:eastAsia="宋体" w:cs="宋体"/>
          <w:sz w:val="24"/>
          <w:szCs w:val="24"/>
          <w:u w:val="single"/>
          <w:lang w:val="en-US" w:eastAsia="zh-CN"/>
        </w:rPr>
        <w:t xml:space="preserve">GB50204-2015 </w:t>
      </w:r>
      <w:r>
        <w:rPr>
          <w:rFonts w:hint="eastAsia" w:ascii="宋体" w:hAnsi="宋体" w:eastAsia="宋体" w:cs="宋体"/>
          <w:sz w:val="24"/>
          <w:szCs w:val="24"/>
          <w:lang w:val="en-US" w:eastAsia="zh-CN"/>
        </w:rPr>
        <w:t>标准执行。卖方保证向买方交付的是全新、优质、能够达到本合同规定的技术规范、技术要求的产品。</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2.卖方交付的产品必须符合保障人体健康和人身、财产安全的要求；限期使用的产品，应当在显著位置清晰地标明生产日期和安全使用期限或者失效日期，产品交付时距生产日期不得超过</w:t>
      </w:r>
      <w:r>
        <w:rPr>
          <w:rFonts w:hint="eastAsia" w:ascii="宋体" w:hAnsi="宋体" w:eastAsia="宋体" w:cs="宋体"/>
          <w:sz w:val="24"/>
          <w:szCs w:val="24"/>
          <w:u w:val="single"/>
          <w:lang w:val="en-US" w:eastAsia="zh-CN"/>
        </w:rPr>
        <w:t>3</w:t>
      </w:r>
      <w:r>
        <w:rPr>
          <w:rFonts w:hint="eastAsia" w:ascii="宋体" w:hAnsi="宋体" w:eastAsia="宋体" w:cs="宋体"/>
          <w:sz w:val="24"/>
          <w:szCs w:val="24"/>
          <w:lang w:val="en-US" w:eastAsia="zh-CN"/>
        </w:rPr>
        <w:t>个小时</w:t>
      </w:r>
      <w:r>
        <w:rPr>
          <w:rFonts w:hint="eastAsia" w:ascii="宋体" w:hAnsi="宋体" w:eastAsia="宋体" w:cs="宋体"/>
          <w:sz w:val="24"/>
          <w:szCs w:val="24"/>
          <w:lang w:eastAsia="zh-CN"/>
        </w:rPr>
        <w:t>。</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3.初步验收：产品到达买方指定交货地点后，买方根据本合同约定的验收标准，对产品的数量、规格型号、质量等进行初步验收。买方若发现送达产品与合同约定内容不符，将在合理时间内将不符情况通知到卖方，卖方在收到通知后</w:t>
      </w:r>
      <w:r>
        <w:rPr>
          <w:rFonts w:hint="eastAsia" w:ascii="宋体" w:hAnsi="宋体" w:eastAsia="宋体" w:cs="宋体"/>
          <w:b w:val="0"/>
          <w:bCs w:val="0"/>
          <w:sz w:val="24"/>
          <w:szCs w:val="24"/>
          <w:u w:val="single"/>
          <w:lang w:val="en-US" w:eastAsia="zh-CN"/>
        </w:rPr>
        <w:t>1</w:t>
      </w:r>
      <w:r>
        <w:rPr>
          <w:rFonts w:hint="eastAsia" w:ascii="宋体" w:hAnsi="宋体" w:eastAsia="宋体" w:cs="宋体"/>
          <w:b w:val="0"/>
          <w:bCs w:val="0"/>
          <w:sz w:val="24"/>
          <w:szCs w:val="24"/>
          <w:lang w:val="en-US" w:eastAsia="zh-CN"/>
        </w:rPr>
        <w:t>日内进行核实答复。若不符情况属实，卖方应在</w:t>
      </w:r>
      <w:r>
        <w:rPr>
          <w:rFonts w:hint="eastAsia" w:ascii="宋体" w:hAnsi="宋体" w:eastAsia="宋体" w:cs="宋体"/>
          <w:b w:val="0"/>
          <w:bCs w:val="0"/>
          <w:sz w:val="24"/>
          <w:szCs w:val="24"/>
          <w:u w:val="single"/>
          <w:lang w:val="en-US" w:eastAsia="zh-CN"/>
        </w:rPr>
        <w:t xml:space="preserve">1 </w:t>
      </w:r>
      <w:r>
        <w:rPr>
          <w:rFonts w:hint="eastAsia" w:ascii="宋体" w:hAnsi="宋体" w:eastAsia="宋体" w:cs="宋体"/>
          <w:b w:val="0"/>
          <w:bCs w:val="0"/>
          <w:sz w:val="24"/>
          <w:szCs w:val="24"/>
          <w:lang w:val="en-US" w:eastAsia="zh-CN"/>
        </w:rPr>
        <w:t>日内完成换货或退货处理，并承担由此给买方造成的一切损失。若卖方在收到买方的通知后 1</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lang w:val="en-US" w:eastAsia="zh-CN"/>
        </w:rPr>
        <w:t>日内未能答复，则视为卖方默认买方提出的不符情况属实。为保证买方采购需求，买方可另行采购此部分产品，此部分产品对应的货款买方可不予支付。</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4.隐蔽瑕疵验收：产品经买方初步验收后，在使用过程中检查发现产品存在隐蔽质量瑕疵，买方应当及时将存在的产品质量问题及数量通知卖方，经卖方确认后</w:t>
      </w:r>
      <w:r>
        <w:rPr>
          <w:rFonts w:hint="eastAsia" w:ascii="宋体" w:hAnsi="宋体" w:eastAsia="宋体" w:cs="宋体"/>
          <w:b w:val="0"/>
          <w:bCs w:val="0"/>
          <w:sz w:val="24"/>
          <w:szCs w:val="24"/>
          <w:u w:val="single"/>
          <w:lang w:val="en-US" w:eastAsia="zh-CN"/>
        </w:rPr>
        <w:t xml:space="preserve"> 1 </w:t>
      </w:r>
      <w:r>
        <w:rPr>
          <w:rFonts w:hint="eastAsia" w:ascii="宋体" w:hAnsi="宋体" w:eastAsia="宋体" w:cs="宋体"/>
          <w:b w:val="0"/>
          <w:bCs w:val="0"/>
          <w:sz w:val="24"/>
          <w:szCs w:val="24"/>
          <w:lang w:val="en-US" w:eastAsia="zh-CN"/>
        </w:rPr>
        <w:t>日内予以更换或退货处理，并承担由此给买方造成的一切损失。若卖方在收到买方的通知后</w:t>
      </w:r>
      <w:r>
        <w:rPr>
          <w:rFonts w:hint="eastAsia" w:ascii="宋体" w:hAnsi="宋体" w:eastAsia="宋体" w:cs="宋体"/>
          <w:b w:val="0"/>
          <w:bCs w:val="0"/>
          <w:sz w:val="24"/>
          <w:szCs w:val="24"/>
          <w:u w:val="single"/>
          <w:lang w:val="en-US" w:eastAsia="zh-CN"/>
        </w:rPr>
        <w:t xml:space="preserve"> 2 </w:t>
      </w:r>
      <w:r>
        <w:rPr>
          <w:rFonts w:hint="eastAsia" w:ascii="宋体" w:hAnsi="宋体" w:eastAsia="宋体" w:cs="宋体"/>
          <w:b w:val="0"/>
          <w:bCs w:val="0"/>
          <w:sz w:val="24"/>
          <w:szCs w:val="24"/>
          <w:lang w:val="en-US" w:eastAsia="zh-CN"/>
        </w:rPr>
        <w:t>日内未能负责处理，则视为卖方默认买方提出的质量问题属实。为保证买方使用需求，买方可另行采购此部分产品，此部分产品对应的货款买方可不予支付。若已支付货款的，买方可从质保金中扣除，不足部分，卖方仍应当承担赔偿责任。</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5.产品质量保证期间发生质量问题，卖方按照质量保证责任承担维修、更换、退货义务。</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6.验收纠纷，产品初步验收或隐蔽瑕疵验收过程中双方对产品质量发生争议，经协商无法解决时，以买方住所地具备资格的检验机构出具的质量检验或鉴定结论为准。</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7.验收时间：商砼到达现场当天；</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8.混凝土运输至施工现场后，首先按《混凝土拌和物理性能实验方法》(GBJ80-85)进行坍落度检查，坍落度应在《预拌混凝土》(GB14902-2003)规定的允许偏差范围内,现场坍落度检查记录应以监理单位签字为准，若混凝土塌落度不合格，买方有权退货。严禁在运输途中和施工现场向混凝土内任意加水。</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9.混凝土塌落度检验合格后，买卖双方和建设监理单位共同取样，由买方按规范做实体，并负责进行同养，标养实体由乙方负责养护。实体28天，送当地政府质量监督部门认可的具有相应资质的实验室进行试验并出具评定报告，评定结果作为检验混凝土是否合格的依据。若混凝土实体经双方认可的具有相应资质检测的检测单位检测不合格，卖方应赔偿因此给买方造成的全部损失。</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10. 验收纠纷：产品初步验收或隐蔽瑕疵验收过程中双方对产品质量发生争议，经协商无法解决时，以买方住所地具备资格的检验机构出具的质量检验或鉴定结论为准，该费用由卖方承担。</w:t>
      </w:r>
    </w:p>
    <w:p>
      <w:pPr>
        <w:pStyle w:val="26"/>
        <w:keepNext w:val="0"/>
        <w:keepLines w:val="0"/>
        <w:pageBreakBefore w:val="0"/>
        <w:kinsoku/>
        <w:wordWrap/>
        <w:overflowPunct/>
        <w:topLinePunct w:val="0"/>
        <w:autoSpaceDE/>
        <w:autoSpaceDN/>
        <w:bidi w:val="0"/>
        <w:adjustRightInd/>
        <w:snapToGrid/>
        <w:spacing w:before="0" w:beforeAutospacing="0" w:after="0" w:afterAutospacing="0" w:line="360" w:lineRule="auto"/>
        <w:ind w:firstLine="643"/>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八</w:t>
      </w:r>
      <w:r>
        <w:rPr>
          <w:rFonts w:hint="eastAsia" w:ascii="宋体" w:hAnsi="宋体" w:eastAsia="宋体" w:cs="宋体"/>
          <w:b/>
          <w:bCs/>
          <w:sz w:val="24"/>
          <w:szCs w:val="24"/>
          <w:lang w:eastAsia="zh-CN"/>
        </w:rPr>
        <w:t>、递交报价资料及时间：</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参加会议的洽谈人须携带以下资料：</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谈判响应函</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报价单</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法人代表授权委托书</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资质证明文件</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业绩证明材料</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信用证明资料</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质量保证和售后服务</w:t>
      </w:r>
    </w:p>
    <w:p>
      <w:pPr>
        <w:keepNext w:val="0"/>
        <w:keepLines w:val="0"/>
        <w:pageBreakBefore w:val="0"/>
        <w:widowControl w:val="0"/>
        <w:numPr>
          <w:ilvl w:val="0"/>
          <w:numId w:val="4"/>
        </w:numPr>
        <w:kinsoku/>
        <w:wordWrap/>
        <w:overflowPunct/>
        <w:topLinePunct w:val="0"/>
        <w:autoSpaceDE/>
        <w:autoSpaceDN/>
        <w:bidi w:val="0"/>
        <w:adjustRightInd/>
        <w:snapToGrid/>
        <w:spacing w:after="0" w:line="360" w:lineRule="auto"/>
        <w:ind w:left="425" w:leftChars="0" w:hanging="425" w:firstLineChars="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竞争性谈判回执</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（二）谈判响应文件份数及其他要求：一套正本、两套副本，谈判响应文件每页加盖公章，封面、报价单等均应</w:t>
      </w:r>
      <w:bookmarkStart w:id="2" w:name="_GoBack"/>
      <w:bookmarkEnd w:id="2"/>
      <w:r>
        <w:rPr>
          <w:rFonts w:hint="eastAsia" w:ascii="宋体" w:hAnsi="宋体" w:eastAsia="宋体" w:cs="宋体"/>
          <w:sz w:val="24"/>
          <w:szCs w:val="24"/>
          <w:highlight w:val="none"/>
          <w:lang w:val="en-US" w:eastAsia="zh-CN"/>
        </w:rPr>
        <w:t>加盖报价单位印章并经法定代表人或其委托代理人签字（章）。由委托代理人签字或盖章的在谈判响应文件中须同时提交授权委托书。除报价单位对错误处须修改外，全套谈判响应文件应无涂改或行间插字和增删。如有修改，修改处应由报价单位加盖报价单位的印章或由报价文件签字人签（章）。</w:t>
      </w:r>
    </w:p>
    <w:p>
      <w:pPr>
        <w:keepNext w:val="0"/>
        <w:keepLines w:val="0"/>
        <w:pageBreakBefore w:val="0"/>
        <w:widowControl w:val="0"/>
        <w:numPr>
          <w:ilvl w:val="0"/>
          <w:numId w:val="0"/>
        </w:numPr>
        <w:kinsoku/>
        <w:wordWrap/>
        <w:overflowPunct/>
        <w:topLinePunct w:val="0"/>
        <w:autoSpaceDE/>
        <w:autoSpaceDN/>
        <w:bidi w:val="0"/>
        <w:adjustRightInd/>
        <w:snapToGrid/>
        <w:spacing w:after="0" w:line="360" w:lineRule="auto"/>
        <w:ind w:firstLine="480" w:firstLineChars="200"/>
        <w:textAlignment w:val="auto"/>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（三）谈判响应文件应密封完好，递交时间：2024年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val="en-US" w:eastAsia="zh-CN"/>
        </w:rPr>
        <w:t>月</w:t>
      </w:r>
      <w:r>
        <w:rPr>
          <w:rFonts w:hint="eastAsia" w:ascii="宋体" w:hAnsi="宋体" w:cs="宋体"/>
          <w:sz w:val="24"/>
          <w:szCs w:val="24"/>
          <w:highlight w:val="none"/>
          <w:lang w:val="en-US" w:eastAsia="zh-CN"/>
        </w:rPr>
        <w:t>8</w:t>
      </w:r>
      <w:r>
        <w:rPr>
          <w:rFonts w:hint="eastAsia" w:ascii="宋体" w:hAnsi="宋体" w:eastAsia="宋体" w:cs="宋体"/>
          <w:sz w:val="24"/>
          <w:szCs w:val="24"/>
          <w:highlight w:val="none"/>
          <w:lang w:val="en-US" w:eastAsia="zh-CN"/>
        </w:rPr>
        <w:t>日</w:t>
      </w:r>
      <w:r>
        <w:rPr>
          <w:rFonts w:hint="eastAsia" w:ascii="宋体" w:hAnsi="宋体" w:cs="宋体"/>
          <w:sz w:val="24"/>
          <w:szCs w:val="24"/>
          <w:highlight w:val="none"/>
          <w:lang w:val="en-US" w:eastAsia="zh-CN"/>
        </w:rPr>
        <w:t>9点30分</w:t>
      </w:r>
      <w:r>
        <w:rPr>
          <w:rFonts w:hint="eastAsia" w:ascii="宋体" w:hAnsi="宋体" w:eastAsia="宋体" w:cs="宋体"/>
          <w:sz w:val="24"/>
          <w:szCs w:val="24"/>
          <w:highlight w:val="none"/>
          <w:lang w:val="en-US" w:eastAsia="zh-CN"/>
        </w:rPr>
        <w:t>前，地点：陕西省西安市高陵区中钢大道陕西燃气集团工程有限公司。逾期送达的或者未送达指定地点的报价文件，逾期恕不接受。</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九</w:t>
      </w:r>
      <w:r>
        <w:rPr>
          <w:rFonts w:hint="eastAsia" w:ascii="宋体" w:hAnsi="宋体" w:eastAsia="宋体" w:cs="宋体"/>
          <w:b/>
          <w:bCs/>
          <w:sz w:val="24"/>
          <w:szCs w:val="24"/>
          <w:lang w:eastAsia="zh-CN"/>
        </w:rPr>
        <w:t>、确定单位程序</w:t>
      </w:r>
    </w:p>
    <w:p>
      <w:pPr>
        <w:pStyle w:val="10"/>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依据各单位提交的报价文件，由谈判小组成员依次与递交合格报价单的单位进行谈判，谈判后各单位根据实际情况进行第二次报价。谈判小组依据第二次报价，</w:t>
      </w:r>
      <w:r>
        <w:rPr>
          <w:rFonts w:hint="eastAsia" w:ascii="宋体" w:hAnsi="宋体" w:eastAsia="宋体" w:cs="宋体"/>
          <w:sz w:val="24"/>
          <w:szCs w:val="24"/>
          <w:lang w:val="en-US" w:eastAsia="zh-CN"/>
        </w:rPr>
        <w:t>以最低价</w:t>
      </w:r>
      <w:r>
        <w:rPr>
          <w:rFonts w:hint="eastAsia" w:ascii="宋体" w:hAnsi="宋体" w:eastAsia="宋体" w:cs="宋体"/>
          <w:sz w:val="24"/>
          <w:szCs w:val="24"/>
          <w:lang w:eastAsia="zh-CN"/>
        </w:rPr>
        <w:t>确定本项目采购单位。</w:t>
      </w:r>
    </w:p>
    <w:p>
      <w:pPr>
        <w:pStyle w:val="10"/>
        <w:keepNext w:val="0"/>
        <w:keepLines w:val="0"/>
        <w:pageBreakBefore w:val="0"/>
        <w:kinsoku/>
        <w:wordWrap/>
        <w:overflowPunct/>
        <w:topLinePunct w:val="0"/>
        <w:autoSpaceDE/>
        <w:autoSpaceDN/>
        <w:bidi w:val="0"/>
        <w:adjustRightInd/>
        <w:snapToGrid/>
        <w:spacing w:beforeAutospacing="0" w:after="0" w:afterAutospacing="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十、递交地点及通讯方式</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eastAsia" w:ascii="宋体" w:hAnsi="宋体" w:eastAsia="宋体" w:cs="宋体"/>
          <w:sz w:val="24"/>
          <w:szCs w:val="24"/>
          <w:lang w:eastAsia="zh-CN"/>
        </w:rPr>
      </w:pPr>
      <w:r>
        <w:rPr>
          <w:rFonts w:hint="eastAsia" w:ascii="宋体" w:hAnsi="宋体" w:eastAsia="宋体" w:cs="宋体"/>
          <w:sz w:val="24"/>
          <w:szCs w:val="24"/>
          <w:lang w:eastAsia="zh-CN"/>
        </w:rPr>
        <w:t>地    址</w:t>
      </w:r>
      <w:r>
        <w:rPr>
          <w:rFonts w:hint="eastAsia" w:ascii="宋体" w:hAnsi="宋体" w:eastAsia="宋体" w:cs="宋体"/>
          <w:sz w:val="24"/>
          <w:szCs w:val="24"/>
          <w:lang w:val="zh-TW" w:eastAsia="zh-CN"/>
        </w:rPr>
        <w:t>：</w:t>
      </w:r>
      <w:r>
        <w:rPr>
          <w:rFonts w:hint="eastAsia" w:ascii="宋体" w:hAnsi="宋体" w:eastAsia="宋体" w:cs="宋体"/>
          <w:sz w:val="24"/>
          <w:szCs w:val="24"/>
          <w:lang w:eastAsia="zh-CN"/>
        </w:rPr>
        <w:t>陕西省西安市高陵区中钢大道陕西燃气集团工程有限公司</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bidi="ar-SA"/>
        </w:rPr>
        <w:t>项目部联系人：</w:t>
      </w:r>
      <w:r>
        <w:rPr>
          <w:rFonts w:hint="eastAsia" w:ascii="宋体" w:hAnsi="宋体" w:eastAsia="宋体" w:cs="宋体"/>
          <w:sz w:val="24"/>
          <w:szCs w:val="24"/>
          <w:lang w:val="en-US" w:eastAsia="zh-CN"/>
        </w:rPr>
        <w:t>宋昊</w:t>
      </w:r>
    </w:p>
    <w:p>
      <w:pPr>
        <w:keepNext w:val="0"/>
        <w:keepLines w:val="0"/>
        <w:pageBreakBefore w:val="0"/>
        <w:kinsoku/>
        <w:wordWrap/>
        <w:overflowPunct/>
        <w:topLinePunct w:val="0"/>
        <w:autoSpaceDE/>
        <w:autoSpaceDN/>
        <w:bidi w:val="0"/>
        <w:adjustRightInd/>
        <w:snapToGrid/>
        <w:spacing w:beforeAutospacing="0" w:after="0" w:afterAutospacing="0" w:line="360" w:lineRule="auto"/>
        <w:ind w:firstLine="480" w:firstLineChars="200"/>
        <w:textAlignment w:val="auto"/>
        <w:rPr>
          <w:rFonts w:hint="default" w:ascii="宋体" w:hAnsi="宋体" w:eastAsia="宋体" w:cs="宋体"/>
          <w:sz w:val="24"/>
          <w:szCs w:val="24"/>
          <w:lang w:val="en-US" w:eastAsia="zh-CN"/>
        </w:rPr>
      </w:pPr>
      <w:r>
        <w:rPr>
          <w:rFonts w:hint="eastAsia" w:ascii="宋体" w:hAnsi="宋体" w:eastAsia="宋体" w:cs="宋体"/>
          <w:sz w:val="24"/>
          <w:szCs w:val="24"/>
          <w:lang w:val="en-US" w:eastAsia="zh-CN" w:bidi="ar-SA"/>
        </w:rPr>
        <w:t>联系电话：</w:t>
      </w:r>
      <w:r>
        <w:rPr>
          <w:rFonts w:hint="eastAsia" w:ascii="宋体" w:hAnsi="宋体" w:eastAsia="宋体" w:cs="宋体"/>
          <w:sz w:val="24"/>
          <w:szCs w:val="24"/>
          <w:lang w:val="en-US" w:eastAsia="zh-CN"/>
        </w:rPr>
        <w:t>18192194530</w:t>
      </w:r>
    </w:p>
    <w:p>
      <w:pPr>
        <w:spacing w:after="0" w:line="360" w:lineRule="auto"/>
        <w:ind w:firstLine="482" w:firstLineChars="200"/>
        <w:rPr>
          <w:rFonts w:hint="eastAsia" w:ascii="宋体" w:hAnsi="宋体" w:eastAsia="宋体" w:cs="宋体"/>
          <w:b/>
          <w:bCs/>
          <w:sz w:val="24"/>
          <w:szCs w:val="24"/>
          <w:lang w:eastAsia="zh-CN"/>
        </w:rPr>
      </w:pPr>
      <w:r>
        <w:rPr>
          <w:rFonts w:hint="eastAsia" w:ascii="宋体" w:hAnsi="宋体" w:eastAsia="宋体" w:cs="宋体"/>
          <w:b/>
          <w:bCs/>
          <w:sz w:val="24"/>
          <w:szCs w:val="24"/>
          <w:lang w:val="en-US" w:eastAsia="zh-CN"/>
        </w:rPr>
        <w:t>十一</w:t>
      </w:r>
      <w:r>
        <w:rPr>
          <w:rFonts w:hint="eastAsia" w:ascii="宋体" w:hAnsi="宋体" w:eastAsia="宋体" w:cs="宋体"/>
          <w:b/>
          <w:bCs/>
          <w:sz w:val="24"/>
          <w:szCs w:val="24"/>
          <w:lang w:eastAsia="zh-CN"/>
        </w:rPr>
        <w:t>、确定单位程序</w:t>
      </w:r>
    </w:p>
    <w:p>
      <w:pPr>
        <w:spacing w:after="0" w:line="360" w:lineRule="auto"/>
        <w:ind w:firstLine="480" w:firstLineChars="200"/>
        <w:rPr>
          <w:rFonts w:hint="eastAsia" w:ascii="宋体" w:hAnsi="宋体" w:eastAsia="宋体" w:cs="宋体"/>
          <w:sz w:val="24"/>
          <w:szCs w:val="24"/>
          <w:lang w:eastAsia="zh-CN"/>
        </w:rPr>
      </w:pPr>
      <w:r>
        <w:rPr>
          <w:rFonts w:hint="eastAsia" w:ascii="宋体" w:hAnsi="宋体" w:eastAsia="宋体" w:cs="宋体"/>
          <w:sz w:val="24"/>
          <w:szCs w:val="24"/>
          <w:lang w:eastAsia="zh-CN"/>
        </w:rPr>
        <w:t>依据各单位提交的报价文件，由谈判小组依次与递交合格报价单的单位进行谈判，谈判后各单位根据实际情况进行第二次报价。谈判小组依据第二次报价</w:t>
      </w:r>
      <w:r>
        <w:rPr>
          <w:rFonts w:hint="eastAsia" w:ascii="宋体" w:hAnsi="宋体" w:cs="宋体"/>
          <w:sz w:val="24"/>
          <w:szCs w:val="24"/>
          <w:lang w:eastAsia="zh-CN"/>
        </w:rPr>
        <w:t>，</w:t>
      </w:r>
      <w:r>
        <w:rPr>
          <w:rFonts w:hint="eastAsia" w:ascii="宋体" w:hAnsi="宋体" w:cs="宋体"/>
          <w:sz w:val="24"/>
          <w:szCs w:val="24"/>
          <w:lang w:val="en-US" w:eastAsia="zh-CN"/>
        </w:rPr>
        <w:t>以最低价</w:t>
      </w:r>
      <w:r>
        <w:rPr>
          <w:rFonts w:hint="eastAsia" w:ascii="宋体" w:hAnsi="宋体" w:eastAsia="宋体" w:cs="宋体"/>
          <w:sz w:val="24"/>
          <w:szCs w:val="24"/>
          <w:lang w:eastAsia="zh-CN"/>
        </w:rPr>
        <w:t>确定本项目设备供应单位。</w:t>
      </w:r>
    </w:p>
    <w:p>
      <w:pPr>
        <w:spacing w:after="0" w:line="360" w:lineRule="auto"/>
        <w:ind w:firstLine="4320" w:firstLineChars="1800"/>
        <w:rPr>
          <w:rFonts w:hint="eastAsia" w:ascii="宋体" w:hAnsi="宋体" w:eastAsia="宋体" w:cs="宋体"/>
          <w:sz w:val="24"/>
          <w:szCs w:val="24"/>
          <w:lang w:eastAsia="zh-CN"/>
        </w:rPr>
      </w:pPr>
      <w:r>
        <w:rPr>
          <w:rFonts w:hint="eastAsia" w:ascii="宋体" w:hAnsi="宋体" w:eastAsia="宋体" w:cs="宋体"/>
          <w:sz w:val="24"/>
          <w:szCs w:val="24"/>
          <w:lang w:eastAsia="zh-CN"/>
        </w:rPr>
        <w:t xml:space="preserve"> </w:t>
      </w:r>
      <w:r>
        <w:rPr>
          <w:rFonts w:hint="eastAsia" w:ascii="宋体" w:hAnsi="宋体" w:cs="宋体"/>
          <w:sz w:val="24"/>
          <w:szCs w:val="24"/>
          <w:lang w:val="en-US" w:eastAsia="zh-CN"/>
        </w:rPr>
        <w:t xml:space="preserve">  </w:t>
      </w:r>
      <w:r>
        <w:rPr>
          <w:rFonts w:hint="eastAsia" w:ascii="宋体" w:hAnsi="宋体" w:eastAsia="宋体" w:cs="宋体"/>
          <w:sz w:val="24"/>
          <w:szCs w:val="24"/>
          <w:lang w:eastAsia="zh-CN"/>
        </w:rPr>
        <w:t>陕西燃气集团工程有限公司</w:t>
      </w:r>
    </w:p>
    <w:p>
      <w:pPr>
        <w:spacing w:after="0" w:line="360" w:lineRule="auto"/>
        <w:ind w:firstLine="480" w:firstLineChars="200"/>
        <w:rPr>
          <w:rFonts w:ascii="宋体" w:hAnsi="宋体" w:eastAsia="宋体" w:cs="宋体"/>
          <w:b/>
          <w:bCs/>
          <w:sz w:val="32"/>
          <w:szCs w:val="32"/>
          <w:lang w:eastAsia="zh-CN"/>
        </w:rPr>
      </w:pPr>
      <w:r>
        <w:rPr>
          <w:rFonts w:hint="eastAsia" w:ascii="宋体" w:hAnsi="宋体" w:eastAsia="宋体" w:cs="宋体"/>
          <w:sz w:val="24"/>
          <w:szCs w:val="24"/>
          <w:lang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cs="宋体"/>
          <w:sz w:val="24"/>
          <w:szCs w:val="24"/>
          <w:highlight w:val="none"/>
          <w:lang w:val="en-US" w:eastAsia="zh-CN"/>
        </w:rPr>
        <w:t xml:space="preserve">        </w:t>
      </w:r>
      <w:r>
        <w:rPr>
          <w:rFonts w:hint="eastAsia" w:ascii="宋体" w:hAnsi="宋体" w:eastAsia="宋体" w:cs="宋体"/>
          <w:sz w:val="24"/>
          <w:szCs w:val="24"/>
          <w:highlight w:val="none"/>
          <w:lang w:eastAsia="zh-CN"/>
        </w:rPr>
        <w:t xml:space="preserve">  </w:t>
      </w:r>
      <w:r>
        <w:rPr>
          <w:rFonts w:hint="eastAsia" w:ascii="宋体" w:hAnsi="宋体" w:eastAsia="宋体" w:cs="宋体"/>
          <w:sz w:val="24"/>
          <w:szCs w:val="24"/>
          <w:highlight w:val="none"/>
          <w:lang w:val="en-US" w:eastAsia="zh-CN"/>
        </w:rPr>
        <w:t>202</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年</w:t>
      </w:r>
      <w:r>
        <w:rPr>
          <w:rFonts w:hint="eastAsia" w:ascii="宋体" w:hAnsi="宋体" w:cs="宋体"/>
          <w:sz w:val="24"/>
          <w:szCs w:val="24"/>
          <w:highlight w:val="none"/>
          <w:lang w:val="en-US" w:eastAsia="zh-CN"/>
        </w:rPr>
        <w:t>4</w:t>
      </w:r>
      <w:r>
        <w:rPr>
          <w:rFonts w:hint="eastAsia" w:ascii="宋体" w:hAnsi="宋体" w:eastAsia="宋体" w:cs="宋体"/>
          <w:sz w:val="24"/>
          <w:szCs w:val="24"/>
          <w:highlight w:val="none"/>
          <w:lang w:eastAsia="zh-CN"/>
        </w:rPr>
        <w:t>月</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lang w:eastAsia="zh-CN"/>
        </w:rPr>
        <w:t>日</w:t>
      </w:r>
      <w:bookmarkEnd w:id="0"/>
      <w:r>
        <w:rPr>
          <w:rFonts w:hint="eastAsia" w:ascii="宋体" w:hAnsi="宋体" w:eastAsia="宋体" w:cs="宋体"/>
          <w:b/>
          <w:bCs/>
          <w:sz w:val="24"/>
          <w:szCs w:val="24"/>
          <w:lang w:eastAsia="zh-CN"/>
        </w:rPr>
        <w:t xml:space="preserve"> </w:t>
      </w:r>
      <w:r>
        <w:rPr>
          <w:rFonts w:hint="eastAsia" w:ascii="仿宋" w:hAnsi="仿宋" w:eastAsia="仿宋" w:cs="仿宋"/>
          <w:b/>
          <w:bCs/>
          <w:sz w:val="32"/>
          <w:szCs w:val="32"/>
          <w:lang w:eastAsia="zh-CN"/>
        </w:rPr>
        <w:t xml:space="preserve">           </w:t>
      </w:r>
      <w:r>
        <w:rPr>
          <w:rFonts w:hint="eastAsia" w:ascii="宋体" w:hAnsi="宋体" w:eastAsia="宋体" w:cs="宋体"/>
          <w:b/>
          <w:bCs/>
          <w:sz w:val="32"/>
          <w:szCs w:val="32"/>
          <w:lang w:eastAsia="zh-CN"/>
        </w:rPr>
        <w:t xml:space="preserve"> </w:t>
      </w:r>
    </w:p>
    <w:p>
      <w:pPr>
        <w:rPr>
          <w:rFonts w:hint="eastAsia" w:ascii="宋体" w:hAnsi="宋体" w:eastAsia="宋体" w:cs="宋体"/>
          <w:b/>
          <w:sz w:val="32"/>
          <w:szCs w:val="32"/>
          <w:highlight w:val="none"/>
        </w:rPr>
      </w:pPr>
      <w:r>
        <w:rPr>
          <w:rFonts w:hint="eastAsia" w:ascii="宋体" w:hAnsi="宋体" w:eastAsia="宋体" w:cs="宋体"/>
          <w:b/>
          <w:sz w:val="32"/>
          <w:szCs w:val="32"/>
          <w:highlight w:val="none"/>
        </w:rPr>
        <w:br w:type="page"/>
      </w:r>
    </w:p>
    <w:p>
      <w:pPr>
        <w:jc w:val="right"/>
        <w:rPr>
          <w:rFonts w:hint="eastAsia" w:ascii="宋体" w:hAnsi="宋体" w:eastAsia="宋体" w:cs="宋体"/>
          <w:b/>
          <w:sz w:val="32"/>
          <w:szCs w:val="32"/>
          <w:highlight w:val="none"/>
        </w:rPr>
      </w:pPr>
      <w:r>
        <w:rPr>
          <w:rFonts w:hint="eastAsia" w:ascii="宋体" w:hAnsi="宋体" w:eastAsia="宋体" w:cs="宋体"/>
          <w:b/>
          <w:sz w:val="32"/>
          <w:szCs w:val="32"/>
          <w:highlight w:val="none"/>
        </w:rPr>
        <w:t>（正本/副本）</w:t>
      </w:r>
    </w:p>
    <w:p>
      <w:pPr>
        <w:jc w:val="right"/>
        <w:rPr>
          <w:rFonts w:hint="eastAsia" w:ascii="宋体" w:hAnsi="宋体" w:eastAsia="宋体" w:cs="宋体"/>
          <w:b/>
          <w:sz w:val="32"/>
          <w:szCs w:val="32"/>
          <w:highlight w:val="none"/>
        </w:rPr>
      </w:pPr>
    </w:p>
    <w:p>
      <w:pPr>
        <w:jc w:val="center"/>
        <w:rPr>
          <w:rFonts w:hint="eastAsia" w:ascii="宋体" w:hAnsi="宋体" w:eastAsia="宋体" w:cs="宋体"/>
          <w:b/>
          <w:bCs/>
          <w:kern w:val="0"/>
          <w:sz w:val="48"/>
          <w:szCs w:val="48"/>
          <w:highlight w:val="none"/>
        </w:rPr>
      </w:pPr>
      <w:r>
        <w:rPr>
          <w:rFonts w:hint="eastAsia" w:ascii="宋体" w:hAnsi="宋体" w:cs="宋体"/>
          <w:b/>
          <w:bCs/>
          <w:kern w:val="0"/>
          <w:sz w:val="48"/>
          <w:szCs w:val="48"/>
          <w:highlight w:val="none"/>
          <w:lang w:eastAsia="zh-CN"/>
        </w:rPr>
        <w:t>陕西燃气</w:t>
      </w:r>
      <w:r>
        <w:rPr>
          <w:rFonts w:hint="eastAsia" w:ascii="宋体" w:hAnsi="宋体" w:eastAsia="宋体" w:cs="宋体"/>
          <w:b/>
          <w:bCs/>
          <w:kern w:val="0"/>
          <w:sz w:val="48"/>
          <w:szCs w:val="48"/>
          <w:highlight w:val="none"/>
        </w:rPr>
        <w:t>集团工程有限公司</w:t>
      </w:r>
    </w:p>
    <w:p>
      <w:pPr>
        <w:spacing w:line="240" w:lineRule="auto"/>
        <w:jc w:val="center"/>
        <w:rPr>
          <w:rFonts w:hint="eastAsia" w:ascii="宋体" w:hAnsi="宋体" w:eastAsia="宋体" w:cs="宋体"/>
          <w:b/>
          <w:bCs/>
          <w:sz w:val="52"/>
          <w:szCs w:val="52"/>
          <w:highlight w:val="none"/>
          <w:lang w:val="en-US" w:eastAsia="zh-CN"/>
        </w:rPr>
      </w:pPr>
      <w:r>
        <w:rPr>
          <w:rFonts w:hint="eastAsia" w:ascii="宋体" w:hAnsi="宋体" w:cs="宋体"/>
          <w:b/>
          <w:bCs/>
          <w:sz w:val="52"/>
          <w:szCs w:val="52"/>
          <w:highlight w:val="none"/>
          <w:lang w:val="en-US" w:eastAsia="zh-CN"/>
        </w:rPr>
        <w:t>西安国家民用航天产业基地燃气分布式能源项目生态路（航天东路-天和路）、长征一路（天和路-天和五路）供热管道工程商混采购</w:t>
      </w:r>
    </w:p>
    <w:p>
      <w:pPr>
        <w:rPr>
          <w:rFonts w:hint="eastAsia" w:ascii="宋体" w:hAnsi="宋体" w:eastAsia="宋体" w:cs="宋体"/>
          <w:b/>
          <w:sz w:val="36"/>
          <w:szCs w:val="36"/>
          <w:highlight w:val="none"/>
        </w:rPr>
      </w:pPr>
    </w:p>
    <w:p>
      <w:pPr>
        <w:pStyle w:val="14"/>
        <w:rPr>
          <w:rFonts w:hint="eastAsia"/>
        </w:rPr>
      </w:pPr>
    </w:p>
    <w:p>
      <w:pPr>
        <w:keepNext w:val="0"/>
        <w:keepLines w:val="0"/>
        <w:pageBreakBefore w:val="0"/>
        <w:wordWrap/>
        <w:bidi w:val="0"/>
        <w:spacing w:line="240" w:lineRule="auto"/>
        <w:jc w:val="center"/>
        <w:rPr>
          <w:rFonts w:hint="eastAsia" w:ascii="宋体" w:hAnsi="宋体" w:eastAsia="宋体" w:cs="宋体"/>
          <w:b/>
          <w:bCs/>
          <w:color w:val="auto"/>
          <w:sz w:val="52"/>
          <w:szCs w:val="52"/>
          <w:highlight w:val="none"/>
        </w:rPr>
      </w:pPr>
      <w:r>
        <w:rPr>
          <w:rFonts w:hint="eastAsia" w:ascii="宋体" w:hAnsi="宋体" w:eastAsia="宋体" w:cs="宋体"/>
          <w:b/>
          <w:bCs/>
          <w:color w:val="auto"/>
          <w:sz w:val="52"/>
          <w:szCs w:val="52"/>
          <w:highlight w:val="none"/>
          <w:lang w:eastAsia="zh-CN"/>
        </w:rPr>
        <w:t>谈判响应</w:t>
      </w:r>
      <w:r>
        <w:rPr>
          <w:rFonts w:hint="eastAsia" w:ascii="宋体" w:hAnsi="宋体" w:eastAsia="宋体" w:cs="宋体"/>
          <w:b/>
          <w:bCs/>
          <w:color w:val="auto"/>
          <w:sz w:val="52"/>
          <w:szCs w:val="52"/>
          <w:highlight w:val="none"/>
        </w:rPr>
        <w:t>文件</w:t>
      </w:r>
    </w:p>
    <w:p>
      <w:pPr>
        <w:rPr>
          <w:rFonts w:hint="eastAsia" w:ascii="宋体" w:hAnsi="宋体" w:eastAsia="宋体" w:cs="宋体"/>
          <w:b/>
          <w:sz w:val="36"/>
          <w:szCs w:val="36"/>
          <w:highlight w:val="none"/>
        </w:rPr>
      </w:pPr>
      <w:r>
        <w:rPr>
          <w:rFonts w:hint="eastAsia" w:ascii="宋体" w:hAnsi="宋体" w:eastAsia="宋体" w:cs="宋体"/>
          <w:b/>
          <w:sz w:val="36"/>
          <w:szCs w:val="36"/>
          <w:highlight w:val="none"/>
        </w:rPr>
        <w:t xml:space="preserve">               </w:t>
      </w:r>
    </w:p>
    <w:p>
      <w:pPr>
        <w:jc w:val="center"/>
        <w:rPr>
          <w:rFonts w:hint="eastAsia" w:ascii="宋体" w:hAnsi="宋体" w:eastAsia="宋体" w:cs="宋体"/>
          <w:b/>
          <w:sz w:val="36"/>
          <w:szCs w:val="36"/>
          <w:highlight w:val="none"/>
        </w:rPr>
      </w:pPr>
    </w:p>
    <w:p>
      <w:pPr>
        <w:pStyle w:val="14"/>
        <w:rPr>
          <w:rFonts w:hint="eastAsia" w:ascii="宋体" w:hAnsi="宋体" w:eastAsia="宋体" w:cs="宋体"/>
          <w:b/>
          <w:sz w:val="36"/>
          <w:szCs w:val="36"/>
          <w:highlight w:val="none"/>
        </w:rPr>
      </w:pPr>
    </w:p>
    <w:p>
      <w:pPr>
        <w:rPr>
          <w:rFonts w:hint="eastAsia" w:ascii="宋体" w:hAnsi="宋体" w:eastAsia="宋体" w:cs="宋体"/>
          <w:b/>
          <w:sz w:val="36"/>
          <w:szCs w:val="36"/>
          <w:highlight w:val="none"/>
        </w:rPr>
      </w:pPr>
    </w:p>
    <w:p>
      <w:pPr>
        <w:pStyle w:val="14"/>
        <w:rPr>
          <w:rFonts w:hint="eastAsia"/>
        </w:rPr>
      </w:pPr>
    </w:p>
    <w:p>
      <w:pPr>
        <w:rPr>
          <w:rFonts w:hint="eastAsia" w:ascii="宋体" w:hAnsi="宋体" w:eastAsia="宋体" w:cs="宋体"/>
          <w:b/>
          <w:sz w:val="36"/>
          <w:szCs w:val="36"/>
          <w:highlight w:val="none"/>
        </w:rPr>
      </w:pP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eastAsia="zh-CN"/>
        </w:rPr>
        <w:t>洽谈单位名称（公章）：</w:t>
      </w:r>
      <w:r>
        <w:rPr>
          <w:rFonts w:hint="eastAsia" w:ascii="宋体" w:hAnsi="宋体" w:eastAsia="宋体" w:cs="宋体"/>
          <w:b/>
          <w:bCs/>
          <w:sz w:val="36"/>
          <w:szCs w:val="36"/>
          <w:u w:val="single"/>
          <w:lang w:val="en-US" w:eastAsia="zh-CN"/>
        </w:rPr>
        <w:t xml:space="preserve">                           </w:t>
      </w:r>
    </w:p>
    <w:p>
      <w:pPr>
        <w:keepNext w:val="0"/>
        <w:keepLines w:val="0"/>
        <w:pageBreakBefore w:val="0"/>
        <w:tabs>
          <w:tab w:val="center" w:pos="5346"/>
        </w:tabs>
        <w:wordWrap/>
        <w:bidi w:val="0"/>
        <w:spacing w:after="0" w:line="240" w:lineRule="auto"/>
        <w:jc w:val="both"/>
        <w:rPr>
          <w:rFonts w:hint="default" w:ascii="宋体" w:hAnsi="宋体" w:eastAsia="宋体" w:cs="宋体"/>
          <w:b/>
          <w:bCs/>
          <w:sz w:val="36"/>
          <w:szCs w:val="36"/>
          <w:u w:val="single"/>
          <w:lang w:val="en-US" w:eastAsia="zh-CN"/>
        </w:rPr>
      </w:pPr>
      <w:r>
        <w:rPr>
          <w:rFonts w:hint="eastAsia" w:ascii="宋体" w:hAnsi="宋体" w:eastAsia="宋体" w:cs="宋体"/>
          <w:b/>
          <w:bCs/>
          <w:sz w:val="36"/>
          <w:szCs w:val="36"/>
          <w:lang w:val="en-US" w:eastAsia="zh-CN"/>
        </w:rPr>
        <w:t>法定代表人（或委托代理人）签字或盖章：</w:t>
      </w:r>
      <w:r>
        <w:rPr>
          <w:rFonts w:hint="eastAsia" w:ascii="宋体" w:hAnsi="宋体" w:eastAsia="宋体" w:cs="宋体"/>
          <w:b/>
          <w:bCs/>
          <w:sz w:val="36"/>
          <w:szCs w:val="36"/>
          <w:u w:val="single"/>
          <w:lang w:val="en-US" w:eastAsia="zh-CN"/>
        </w:rPr>
        <w:t xml:space="preserve">                 </w:t>
      </w:r>
    </w:p>
    <w:p>
      <w:pPr>
        <w:tabs>
          <w:tab w:val="center" w:pos="5346"/>
        </w:tabs>
        <w:spacing w:line="480" w:lineRule="auto"/>
        <w:jc w:val="center"/>
        <w:rPr>
          <w:rFonts w:hint="eastAsia" w:ascii="宋体" w:hAnsi="宋体" w:eastAsia="宋体" w:cs="宋体"/>
          <w:b/>
          <w:sz w:val="44"/>
          <w:lang w:eastAsia="zh-CN"/>
        </w:rPr>
      </w:pPr>
      <w:r>
        <w:rPr>
          <w:rFonts w:hint="eastAsia" w:ascii="宋体" w:hAnsi="宋体" w:eastAsia="宋体" w:cs="宋体"/>
          <w:b/>
          <w:bCs/>
          <w:color w:val="auto"/>
          <w:sz w:val="36"/>
          <w:szCs w:val="36"/>
          <w:highlight w:val="none"/>
        </w:rPr>
        <w:t>二〇</w:t>
      </w:r>
      <w:r>
        <w:rPr>
          <w:rFonts w:hint="eastAsia" w:ascii="宋体" w:hAnsi="宋体" w:eastAsia="宋体" w:cs="宋体"/>
          <w:b/>
          <w:bCs/>
          <w:color w:val="auto"/>
          <w:sz w:val="36"/>
          <w:szCs w:val="36"/>
          <w:highlight w:val="none"/>
          <w:lang w:eastAsia="zh-CN"/>
        </w:rPr>
        <w:t>二</w:t>
      </w:r>
      <w:r>
        <w:rPr>
          <w:rFonts w:hint="eastAsia" w:ascii="宋体" w:hAnsi="宋体" w:cs="宋体"/>
          <w:b/>
          <w:bCs/>
          <w:color w:val="auto"/>
          <w:sz w:val="36"/>
          <w:szCs w:val="36"/>
          <w:highlight w:val="none"/>
          <w:lang w:val="en-US" w:eastAsia="zh-CN"/>
        </w:rPr>
        <w:t>四</w:t>
      </w:r>
      <w:r>
        <w:rPr>
          <w:rFonts w:hint="eastAsia" w:ascii="宋体" w:hAnsi="宋体" w:eastAsia="宋体" w:cs="宋体"/>
          <w:b/>
          <w:bCs/>
          <w:color w:val="auto"/>
          <w:sz w:val="36"/>
          <w:szCs w:val="36"/>
          <w:highlight w:val="none"/>
        </w:rPr>
        <w:t>年</w:t>
      </w:r>
      <w:r>
        <w:rPr>
          <w:rFonts w:hint="eastAsia" w:ascii="宋体" w:hAnsi="宋体" w:cs="宋体"/>
          <w:b/>
          <w:bCs/>
          <w:color w:val="auto"/>
          <w:sz w:val="36"/>
          <w:szCs w:val="36"/>
          <w:highlight w:val="none"/>
          <w:lang w:val="en-US" w:eastAsia="zh-CN"/>
        </w:rPr>
        <w:t>三</w:t>
      </w:r>
      <w:r>
        <w:rPr>
          <w:rFonts w:hint="eastAsia" w:ascii="宋体" w:hAnsi="宋体" w:eastAsia="宋体" w:cs="宋体"/>
          <w:b/>
          <w:bCs/>
          <w:color w:val="auto"/>
          <w:sz w:val="36"/>
          <w:szCs w:val="36"/>
          <w:highlight w:val="none"/>
        </w:rPr>
        <w:t>月</w:t>
      </w:r>
      <w:r>
        <w:rPr>
          <w:rFonts w:hint="eastAsia" w:ascii="宋体" w:hAnsi="宋体" w:eastAsia="宋体" w:cs="宋体"/>
          <w:b/>
          <w:sz w:val="36"/>
          <w:szCs w:val="36"/>
          <w:highlight w:val="none"/>
        </w:rPr>
        <w:br w:type="page"/>
      </w:r>
      <w:bookmarkStart w:id="1" w:name="_Toc344572156"/>
      <w:r>
        <w:rPr>
          <w:rFonts w:hint="eastAsia" w:ascii="宋体" w:hAnsi="宋体" w:eastAsia="宋体" w:cs="宋体"/>
          <w:b/>
          <w:sz w:val="44"/>
          <w:lang w:eastAsia="zh-CN"/>
        </w:rPr>
        <w:t>目  录</w:t>
      </w:r>
    </w:p>
    <w:bookmarkEnd w:id="1"/>
    <w:p>
      <w:pPr>
        <w:numPr>
          <w:ilvl w:val="0"/>
          <w:numId w:val="5"/>
        </w:numPr>
        <w:ind w:left="425" w:leftChars="0" w:hanging="425" w:firstLineChars="0"/>
        <w:rPr>
          <w:rFonts w:hint="eastAsia" w:asciiTheme="minorEastAsia" w:hAnsiTheme="minorEastAsia" w:eastAsiaTheme="minorEastAsia" w:cstheme="minorEastAsia"/>
          <w:b w:val="0"/>
          <w:bCs/>
          <w:color w:val="auto"/>
          <w:sz w:val="32"/>
          <w:szCs w:val="32"/>
        </w:rPr>
      </w:pPr>
      <w:r>
        <w:rPr>
          <w:rFonts w:hint="eastAsia" w:asciiTheme="minorEastAsia" w:hAnsiTheme="minorEastAsia" w:eastAsiaTheme="minorEastAsia" w:cstheme="minorEastAsia"/>
          <w:b w:val="0"/>
          <w:bCs/>
          <w:color w:val="auto"/>
          <w:sz w:val="32"/>
          <w:szCs w:val="32"/>
        </w:rPr>
        <w:t>谈判响应函</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报价单</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法人代表授权委托书</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资质证明文件</w:t>
      </w:r>
    </w:p>
    <w:p>
      <w:pPr>
        <w:numPr>
          <w:ilvl w:val="0"/>
          <w:numId w:val="5"/>
        </w:numPr>
        <w:ind w:left="425" w:leftChars="0" w:hanging="425" w:firstLineChars="0"/>
        <w:rPr>
          <w:rFonts w:hint="eastAsia" w:asciiTheme="minorEastAsia" w:hAnsiTheme="minorEastAsia" w:eastAsiaTheme="minorEastAsia" w:cstheme="minorEastAsia"/>
          <w:b w:val="0"/>
          <w:bCs/>
          <w:color w:val="000000"/>
          <w:spacing w:val="1"/>
          <w:sz w:val="32"/>
          <w:szCs w:val="32"/>
          <w:lang w:eastAsia="zh-CN"/>
        </w:rPr>
      </w:pPr>
      <w:r>
        <w:rPr>
          <w:rFonts w:hint="eastAsia" w:asciiTheme="minorEastAsia" w:hAnsiTheme="minorEastAsia" w:eastAsiaTheme="minorEastAsia" w:cstheme="minorEastAsia"/>
          <w:b w:val="0"/>
          <w:bCs/>
          <w:color w:val="000000"/>
          <w:spacing w:val="1"/>
          <w:sz w:val="32"/>
          <w:szCs w:val="32"/>
          <w:lang w:eastAsia="zh-CN"/>
        </w:rPr>
        <w:t>业绩证明材料</w:t>
      </w:r>
    </w:p>
    <w:p>
      <w:pPr>
        <w:numPr>
          <w:ilvl w:val="0"/>
          <w:numId w:val="5"/>
        </w:numPr>
        <w:ind w:left="425" w:leftChars="0" w:hanging="425" w:firstLineChars="0"/>
        <w:rPr>
          <w:rFonts w:hint="eastAsia" w:asciiTheme="minorEastAsia" w:hAnsiTheme="minorEastAsia" w:eastAsiaTheme="minorEastAsia" w:cstheme="minorEastAsia"/>
          <w:b w:val="0"/>
          <w:bCs/>
          <w:sz w:val="32"/>
          <w:szCs w:val="32"/>
          <w:lang w:eastAsia="zh-CN"/>
        </w:rPr>
      </w:pPr>
      <w:r>
        <w:rPr>
          <w:rFonts w:hint="eastAsia" w:asciiTheme="minorEastAsia" w:hAnsiTheme="minorEastAsia" w:eastAsiaTheme="minorEastAsia" w:cstheme="minorEastAsia"/>
          <w:b w:val="0"/>
          <w:bCs/>
          <w:sz w:val="32"/>
          <w:szCs w:val="32"/>
          <w:lang w:eastAsia="zh-CN"/>
        </w:rPr>
        <w:t>信用证明资料</w:t>
      </w:r>
    </w:p>
    <w:p>
      <w:pPr>
        <w:numPr>
          <w:ilvl w:val="0"/>
          <w:numId w:val="5"/>
        </w:numPr>
        <w:ind w:left="425" w:leftChars="0" w:hanging="425" w:firstLineChars="0"/>
        <w:rPr>
          <w:rFonts w:hint="eastAsia" w:asciiTheme="minorEastAsia" w:hAnsiTheme="minorEastAsia" w:eastAsiaTheme="minorEastAsia" w:cstheme="minorEastAsia"/>
          <w:b w:val="0"/>
          <w:bCs/>
          <w:color w:val="000000"/>
          <w:spacing w:val="1"/>
          <w:sz w:val="32"/>
          <w:szCs w:val="32"/>
          <w:lang w:eastAsia="zh-CN"/>
        </w:rPr>
      </w:pPr>
      <w:r>
        <w:rPr>
          <w:rFonts w:hint="eastAsia" w:asciiTheme="minorEastAsia" w:hAnsiTheme="minorEastAsia" w:eastAsiaTheme="minorEastAsia" w:cstheme="minorEastAsia"/>
          <w:b w:val="0"/>
          <w:bCs/>
          <w:color w:val="000000"/>
          <w:spacing w:val="1"/>
          <w:sz w:val="32"/>
          <w:szCs w:val="32"/>
          <w:lang w:eastAsia="zh-CN"/>
        </w:rPr>
        <w:t>质量保证和售后服务</w:t>
      </w:r>
    </w:p>
    <w:p>
      <w:pPr>
        <w:numPr>
          <w:ilvl w:val="0"/>
          <w:numId w:val="5"/>
        </w:numPr>
        <w:ind w:left="425" w:leftChars="0" w:hanging="425" w:firstLineChars="0"/>
        <w:rPr>
          <w:rFonts w:hint="eastAsia" w:asciiTheme="minorEastAsia" w:hAnsiTheme="minorEastAsia" w:eastAsiaTheme="minorEastAsia" w:cstheme="minorEastAsia"/>
          <w:b w:val="0"/>
          <w:bCs/>
          <w:kern w:val="2"/>
          <w:sz w:val="32"/>
          <w:szCs w:val="32"/>
          <w:lang w:eastAsia="zh-CN"/>
        </w:rPr>
      </w:pPr>
      <w:r>
        <w:rPr>
          <w:rFonts w:hint="eastAsia" w:asciiTheme="minorEastAsia" w:hAnsiTheme="minorEastAsia" w:eastAsiaTheme="minorEastAsia" w:cstheme="minorEastAsia"/>
          <w:b w:val="0"/>
          <w:bCs/>
          <w:kern w:val="2"/>
          <w:sz w:val="32"/>
          <w:szCs w:val="32"/>
          <w:lang w:eastAsia="zh-CN"/>
        </w:rPr>
        <w:t>竞争性谈判回执</w:t>
      </w:r>
    </w:p>
    <w:p>
      <w:pPr>
        <w:pStyle w:val="26"/>
        <w:rPr>
          <w:rFonts w:hint="eastAsia"/>
          <w:lang w:eastAsia="zh-CN"/>
        </w:rPr>
      </w:pPr>
    </w:p>
    <w:p>
      <w:pPr>
        <w:rPr>
          <w:rFonts w:hint="eastAsia" w:ascii="仿宋" w:hAnsi="仿宋" w:eastAsia="仿宋" w:cstheme="majorEastAsia"/>
          <w:b/>
          <w:bCs/>
          <w:sz w:val="44"/>
          <w:szCs w:val="44"/>
          <w:lang w:val="en-US" w:eastAsia="zh-CN"/>
        </w:rPr>
      </w:pPr>
      <w:r>
        <w:rPr>
          <w:rFonts w:hint="eastAsia" w:ascii="仿宋" w:hAnsi="仿宋" w:eastAsia="仿宋" w:cstheme="majorEastAsia"/>
          <w:b/>
          <w:bCs/>
          <w:sz w:val="44"/>
          <w:szCs w:val="44"/>
          <w:lang w:val="en-US" w:eastAsia="zh-CN"/>
        </w:rPr>
        <w:br w:type="page"/>
      </w:r>
    </w:p>
    <w:p>
      <w:pPr>
        <w:keepNext w:val="0"/>
        <w:keepLines w:val="0"/>
        <w:pageBreakBefore w:val="0"/>
        <w:widowControl/>
        <w:kinsoku/>
        <w:wordWrap/>
        <w:overflowPunct/>
        <w:topLinePunct w:val="0"/>
        <w:autoSpaceDE/>
        <w:autoSpaceDN/>
        <w:bidi w:val="0"/>
        <w:adjustRightInd/>
        <w:snapToGrid/>
        <w:spacing w:after="0" w:line="460" w:lineRule="exact"/>
        <w:jc w:val="center"/>
        <w:textAlignment w:val="auto"/>
        <w:rPr>
          <w:rFonts w:hint="eastAsia" w:ascii="宋体" w:hAnsi="宋体" w:eastAsia="宋体" w:cs="宋体"/>
          <w:b/>
          <w:color w:val="auto"/>
          <w:sz w:val="32"/>
          <w:szCs w:val="32"/>
        </w:rPr>
      </w:pPr>
      <w:r>
        <w:rPr>
          <w:rFonts w:hint="eastAsia" w:ascii="宋体" w:hAnsi="宋体" w:eastAsia="宋体" w:cs="宋体"/>
          <w:sz w:val="32"/>
          <w:szCs w:val="32"/>
          <w:lang w:eastAsia="zh-CN"/>
        </w:rPr>
        <w:t>一、</w:t>
      </w:r>
      <w:r>
        <w:rPr>
          <w:rFonts w:hint="eastAsia" w:ascii="宋体" w:hAnsi="宋体" w:eastAsia="宋体" w:cs="宋体"/>
          <w:b/>
          <w:color w:val="auto"/>
          <w:sz w:val="32"/>
          <w:szCs w:val="32"/>
        </w:rPr>
        <w:t>谈判响应函</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陕西</w:t>
      </w:r>
      <w:r>
        <w:rPr>
          <w:rFonts w:hint="eastAsia" w:ascii="宋体" w:hAnsi="宋体" w:eastAsia="宋体" w:cs="宋体"/>
          <w:color w:val="auto"/>
          <w:sz w:val="28"/>
          <w:szCs w:val="28"/>
          <w:lang w:eastAsia="zh-CN"/>
        </w:rPr>
        <w:t>燃气集团工程有限公司</w:t>
      </w:r>
      <w:r>
        <w:rPr>
          <w:rFonts w:hint="eastAsia" w:ascii="宋体" w:hAnsi="宋体" w:eastAsia="宋体" w:cs="宋体"/>
          <w:color w:val="auto"/>
          <w:sz w:val="28"/>
          <w:szCs w:val="28"/>
        </w:rPr>
        <w:t>：</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我们收到贵公司</w:t>
      </w:r>
      <w:r>
        <w:rPr>
          <w:rFonts w:hint="eastAsia" w:ascii="宋体" w:hAnsi="宋体" w:eastAsia="宋体" w:cs="宋体"/>
          <w:color w:val="auto"/>
          <w:sz w:val="28"/>
          <w:szCs w:val="28"/>
          <w:u w:val="single"/>
          <w:lang w:val="en-US" w:eastAsia="zh-CN"/>
        </w:rPr>
        <w:t xml:space="preserve"> 西安国家民用航天产业基地燃气分布式能源项目生态路（航天东路-天和路）、长征一路（天和路-天和五路）供热管道工程商混采购</w:t>
      </w:r>
      <w:r>
        <w:rPr>
          <w:rFonts w:hint="eastAsia" w:ascii="宋体" w:hAnsi="宋体" w:eastAsia="宋体" w:cs="宋体"/>
          <w:color w:val="auto"/>
          <w:sz w:val="28"/>
          <w:szCs w:val="28"/>
        </w:rPr>
        <w:t>的谈判文件，经</w:t>
      </w:r>
      <w:r>
        <w:rPr>
          <w:rFonts w:hint="eastAsia" w:ascii="宋体" w:hAnsi="宋体" w:eastAsia="宋体" w:cs="宋体"/>
          <w:color w:val="auto"/>
          <w:sz w:val="28"/>
          <w:szCs w:val="28"/>
          <w:lang w:eastAsia="zh-CN"/>
        </w:rPr>
        <w:t>了解</w:t>
      </w:r>
      <w:r>
        <w:rPr>
          <w:rFonts w:hint="eastAsia" w:ascii="宋体" w:hAnsi="宋体" w:eastAsia="宋体" w:cs="宋体"/>
          <w:color w:val="auto"/>
          <w:sz w:val="28"/>
          <w:szCs w:val="28"/>
        </w:rPr>
        <w:t>及澄清疑问，已充分理解并掌握了本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谈判的全部情况，同意接受谈判文件的全部内容和条件，并按此确定本</w:t>
      </w:r>
      <w:r>
        <w:rPr>
          <w:rFonts w:hint="eastAsia" w:ascii="宋体" w:hAnsi="宋体" w:eastAsia="宋体" w:cs="宋体"/>
          <w:color w:val="auto"/>
          <w:sz w:val="28"/>
          <w:szCs w:val="28"/>
          <w:lang w:eastAsia="zh-CN"/>
        </w:rPr>
        <w:t>项目</w:t>
      </w:r>
      <w:r>
        <w:rPr>
          <w:rFonts w:hint="eastAsia" w:ascii="宋体" w:hAnsi="宋体" w:eastAsia="宋体" w:cs="宋体"/>
          <w:color w:val="auto"/>
          <w:sz w:val="28"/>
          <w:szCs w:val="28"/>
        </w:rPr>
        <w:t xml:space="preserve">的要约内容。 </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1、本文件项下的所有内容，组成了我们的谈判响应文件，并且该文件内的所有内容都是真实的。</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2、我们完全同意谈判文件规定的谈判程序及评审方法，我们完全接受并认同谈判文件的全部内容，愿意遵守谈判文件中的各项规定。</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3、一旦我方成交，我方保证按期</w:t>
      </w:r>
      <w:r>
        <w:rPr>
          <w:rFonts w:hint="eastAsia" w:ascii="宋体" w:hAnsi="宋体" w:eastAsia="宋体" w:cs="宋体"/>
          <w:color w:val="auto"/>
          <w:sz w:val="28"/>
          <w:szCs w:val="28"/>
          <w:lang w:eastAsia="zh-CN"/>
        </w:rPr>
        <w:t>供应材料</w:t>
      </w:r>
      <w:r>
        <w:rPr>
          <w:rFonts w:hint="eastAsia" w:ascii="宋体" w:hAnsi="宋体" w:eastAsia="宋体" w:cs="宋体"/>
          <w:color w:val="auto"/>
          <w:sz w:val="28"/>
          <w:szCs w:val="28"/>
        </w:rPr>
        <w:t>；质量承诺达到</w:t>
      </w:r>
      <w:r>
        <w:rPr>
          <w:rFonts w:hint="eastAsia" w:ascii="宋体" w:hAnsi="宋体" w:eastAsia="宋体" w:cs="宋体"/>
          <w:color w:val="auto"/>
          <w:sz w:val="28"/>
          <w:szCs w:val="28"/>
          <w:u w:val="single"/>
        </w:rPr>
        <w:t>合格</w:t>
      </w:r>
      <w:r>
        <w:rPr>
          <w:rFonts w:hint="eastAsia" w:ascii="宋体" w:hAnsi="宋体" w:eastAsia="宋体" w:cs="宋体"/>
          <w:color w:val="auto"/>
          <w:sz w:val="28"/>
          <w:szCs w:val="28"/>
        </w:rPr>
        <w:t>验收标准。</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jc w:val="left"/>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4、如由我方成交，我方保证在接到</w:t>
      </w:r>
      <w:r>
        <w:rPr>
          <w:rFonts w:hint="eastAsia" w:ascii="宋体" w:hAnsi="宋体" w:eastAsia="宋体" w:cs="宋体"/>
          <w:color w:val="auto"/>
          <w:sz w:val="28"/>
          <w:szCs w:val="28"/>
          <w:lang w:eastAsia="zh-CN"/>
        </w:rPr>
        <w:t>你方通知后</w:t>
      </w:r>
      <w:r>
        <w:rPr>
          <w:rFonts w:hint="eastAsia" w:ascii="宋体" w:hAnsi="宋体" w:eastAsia="宋体" w:cs="宋体"/>
          <w:color w:val="auto"/>
          <w:sz w:val="28"/>
          <w:szCs w:val="28"/>
          <w:lang w:val="en-US" w:eastAsia="zh-CN"/>
        </w:rPr>
        <w:t>30</w:t>
      </w:r>
      <w:r>
        <w:rPr>
          <w:rFonts w:hint="eastAsia" w:ascii="宋体" w:hAnsi="宋体" w:eastAsia="宋体" w:cs="宋体"/>
          <w:color w:val="auto"/>
          <w:sz w:val="28"/>
          <w:szCs w:val="28"/>
        </w:rPr>
        <w:t>天内，按成交通知</w:t>
      </w:r>
      <w:r>
        <w:rPr>
          <w:rFonts w:hint="eastAsia" w:ascii="宋体" w:hAnsi="宋体" w:eastAsia="宋体" w:cs="宋体"/>
          <w:color w:val="auto"/>
          <w:sz w:val="28"/>
          <w:szCs w:val="28"/>
          <w:lang w:eastAsia="zh-CN"/>
        </w:rPr>
        <w:t>、</w:t>
      </w:r>
      <w:r>
        <w:rPr>
          <w:rFonts w:hint="eastAsia" w:ascii="宋体" w:hAnsi="宋体" w:eastAsia="宋体" w:cs="宋体"/>
          <w:color w:val="auto"/>
          <w:sz w:val="28"/>
          <w:szCs w:val="28"/>
        </w:rPr>
        <w:t>谈判文件和本谈判响应函的约定签订合同，履行规定的一切责任和义务。</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5、对于贵公司要求进一步提供的其它资料，我们愿意尽快提供或答复。</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8"/>
          <w:szCs w:val="28"/>
        </w:rPr>
        <w:t>6、所有关于本次谈判响应函电联系，请寄到下列地址：</w:t>
      </w:r>
    </w:p>
    <w:p>
      <w:pPr>
        <w:keepNext w:val="0"/>
        <w:keepLines w:val="0"/>
        <w:pageBreakBefore w:val="0"/>
        <w:widowControl/>
        <w:kinsoku/>
        <w:wordWrap/>
        <w:overflowPunct/>
        <w:topLinePunct w:val="0"/>
        <w:autoSpaceDE/>
        <w:autoSpaceDN/>
        <w:bidi w:val="0"/>
        <w:adjustRightInd/>
        <w:snapToGrid/>
        <w:spacing w:after="0" w:line="520" w:lineRule="exact"/>
        <w:ind w:firstLine="560" w:firstLineChars="200"/>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谈判响应单位名称</w:t>
      </w:r>
      <w:r>
        <w:rPr>
          <w:rFonts w:hint="eastAsia" w:ascii="宋体" w:hAnsi="宋体" w:eastAsia="宋体" w:cs="宋体"/>
          <w:color w:val="auto"/>
          <w:sz w:val="28"/>
          <w:szCs w:val="28"/>
        </w:rPr>
        <w:t xml:space="preserve">（公章）：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地址/邮编：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电     话：                   传     真：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开户银行：                    </w:t>
      </w:r>
      <w:r>
        <w:rPr>
          <w:rFonts w:hint="eastAsia" w:ascii="宋体" w:hAnsi="宋体" w:eastAsia="宋体" w:cs="宋体"/>
          <w:color w:val="auto"/>
          <w:sz w:val="28"/>
          <w:szCs w:val="28"/>
          <w:lang w:eastAsia="zh-CN"/>
        </w:rPr>
        <w:t>账</w:t>
      </w:r>
      <w:r>
        <w:rPr>
          <w:rFonts w:hint="eastAsia" w:ascii="宋体" w:hAnsi="宋体" w:eastAsia="宋体" w:cs="宋体"/>
          <w:color w:val="auto"/>
          <w:sz w:val="28"/>
          <w:szCs w:val="28"/>
        </w:rPr>
        <w:t xml:space="preserve">     号：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法定代表人或委托代理人（签名或盖章）：           </w:t>
      </w:r>
    </w:p>
    <w:p>
      <w:pPr>
        <w:keepNext w:val="0"/>
        <w:keepLines w:val="0"/>
        <w:pageBreakBefore w:val="0"/>
        <w:widowControl/>
        <w:kinsoku/>
        <w:wordWrap/>
        <w:overflowPunct/>
        <w:topLinePunct w:val="0"/>
        <w:autoSpaceDE/>
        <w:autoSpaceDN/>
        <w:bidi w:val="0"/>
        <w:adjustRightInd/>
        <w:snapToGrid/>
        <w:spacing w:after="0" w:line="520" w:lineRule="exact"/>
        <w:ind w:firstLine="0" w:firstLineChars="0"/>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 xml:space="preserve">    日     期：         年   月  日</w:t>
      </w:r>
    </w:p>
    <w:p>
      <w:pPr>
        <w:spacing w:line="560" w:lineRule="exact"/>
        <w:jc w:val="center"/>
        <w:rPr>
          <w:rFonts w:hint="eastAsia" w:ascii="仿宋" w:hAnsi="仿宋" w:eastAsia="仿宋" w:cstheme="majorEastAsia"/>
          <w:b/>
          <w:bCs/>
          <w:sz w:val="44"/>
          <w:szCs w:val="44"/>
          <w:lang w:val="en-US" w:eastAsia="zh-CN"/>
        </w:rPr>
        <w:sectPr>
          <w:headerReference r:id="rId4" w:type="default"/>
          <w:footerReference r:id="rId5" w:type="default"/>
          <w:pgSz w:w="11906" w:h="16838"/>
          <w:pgMar w:top="2098" w:right="1474" w:bottom="1928" w:left="1587" w:header="851" w:footer="992" w:gutter="0"/>
          <w:cols w:space="720" w:num="1"/>
          <w:docGrid w:type="lines" w:linePitch="312" w:charSpace="0"/>
        </w:sectPr>
      </w:pPr>
    </w:p>
    <w:p>
      <w:pPr>
        <w:spacing w:line="560" w:lineRule="exact"/>
        <w:jc w:val="center"/>
        <w:rPr>
          <w:rFonts w:ascii="仿宋" w:hAnsi="仿宋" w:eastAsia="仿宋" w:cs="仿宋_GB2312"/>
          <w:b/>
          <w:bCs/>
          <w:sz w:val="44"/>
          <w:szCs w:val="44"/>
          <w:lang w:eastAsia="zh-CN"/>
        </w:rPr>
      </w:pPr>
      <w:r>
        <w:rPr>
          <w:rFonts w:hint="eastAsia" w:ascii="仿宋" w:hAnsi="仿宋" w:eastAsia="仿宋" w:cstheme="majorEastAsia"/>
          <w:b/>
          <w:bCs/>
          <w:sz w:val="44"/>
          <w:szCs w:val="44"/>
          <w:lang w:val="en-US" w:eastAsia="zh-CN"/>
        </w:rPr>
        <w:t>二、</w:t>
      </w:r>
      <w:r>
        <w:rPr>
          <w:rFonts w:hint="eastAsia" w:ascii="仿宋" w:hAnsi="仿宋" w:eastAsia="仿宋" w:cstheme="majorEastAsia"/>
          <w:b/>
          <w:bCs/>
          <w:sz w:val="44"/>
          <w:szCs w:val="44"/>
          <w:lang w:eastAsia="zh-CN"/>
        </w:rPr>
        <w:t>报价单</w:t>
      </w:r>
    </w:p>
    <w:p>
      <w:pPr>
        <w:spacing w:line="560" w:lineRule="exact"/>
        <w:rPr>
          <w:rFonts w:ascii="仿宋" w:hAnsi="仿宋" w:eastAsia="仿宋" w:cs="仿宋_GB2312"/>
          <w:sz w:val="32"/>
          <w:szCs w:val="32"/>
          <w:u w:val="single"/>
          <w:lang w:eastAsia="zh-CN"/>
        </w:rPr>
      </w:pPr>
      <w:r>
        <w:rPr>
          <w:rFonts w:hint="eastAsia" w:ascii="仿宋" w:hAnsi="仿宋" w:eastAsia="仿宋" w:cs="仿宋_GB2312"/>
          <w:sz w:val="32"/>
          <w:szCs w:val="32"/>
          <w:lang w:eastAsia="zh-CN"/>
        </w:rPr>
        <w:t>致：</w:t>
      </w:r>
      <w:r>
        <w:rPr>
          <w:rFonts w:hint="eastAsia" w:ascii="仿宋" w:hAnsi="仿宋" w:eastAsia="仿宋" w:cs="仿宋_GB2312"/>
          <w:sz w:val="32"/>
          <w:szCs w:val="32"/>
          <w:u w:val="single"/>
          <w:lang w:eastAsia="zh-CN"/>
        </w:rPr>
        <w:t xml:space="preserve">陕西燃气集团工程有限公司 </w:t>
      </w:r>
    </w:p>
    <w:p>
      <w:pPr>
        <w:numPr>
          <w:ilvl w:val="0"/>
          <w:numId w:val="6"/>
        </w:numPr>
        <w:tabs>
          <w:tab w:val="left" w:pos="7560"/>
        </w:tabs>
        <w:spacing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就贵公司</w:t>
      </w:r>
      <w:r>
        <w:rPr>
          <w:rFonts w:hint="eastAsia" w:ascii="仿宋" w:hAnsi="仿宋" w:eastAsia="仿宋" w:cs="仿宋_GB2312"/>
          <w:sz w:val="32"/>
          <w:szCs w:val="32"/>
          <w:u w:val="single"/>
          <w:lang w:val="en-US" w:eastAsia="zh-CN"/>
        </w:rPr>
        <w:t>西安国家民用航天产业基地燃气分布式能源项目生态路（航天东路-天和路）、长征一路（天和路-天和五路）供热管道工程商混采购</w:t>
      </w:r>
      <w:r>
        <w:rPr>
          <w:rFonts w:hint="eastAsia" w:ascii="仿宋" w:hAnsi="仿宋" w:eastAsia="仿宋" w:cs="仿宋_GB2312"/>
          <w:sz w:val="32"/>
          <w:szCs w:val="32"/>
          <w:lang w:eastAsia="zh-CN"/>
        </w:rPr>
        <w:t>事宜，结合市场行情，我方本次材料报价为：</w:t>
      </w:r>
    </w:p>
    <w:tbl>
      <w:tblPr>
        <w:tblStyle w:val="20"/>
        <w:tblW w:w="10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80"/>
        <w:gridCol w:w="1189"/>
        <w:gridCol w:w="804"/>
        <w:gridCol w:w="864"/>
        <w:gridCol w:w="886"/>
        <w:gridCol w:w="980"/>
        <w:gridCol w:w="1060"/>
        <w:gridCol w:w="884"/>
        <w:gridCol w:w="968"/>
        <w:gridCol w:w="9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73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序号</w:t>
            </w:r>
          </w:p>
        </w:tc>
        <w:tc>
          <w:tcPr>
            <w:tcW w:w="138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材料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名称</w:t>
            </w:r>
          </w:p>
        </w:tc>
        <w:tc>
          <w:tcPr>
            <w:tcW w:w="1189"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规格</w:t>
            </w:r>
          </w:p>
        </w:tc>
        <w:tc>
          <w:tcPr>
            <w:tcW w:w="804"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单位</w:t>
            </w:r>
          </w:p>
        </w:tc>
        <w:tc>
          <w:tcPr>
            <w:tcW w:w="864"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数量</w:t>
            </w:r>
          </w:p>
        </w:tc>
        <w:tc>
          <w:tcPr>
            <w:tcW w:w="886"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不含税单价（元）</w:t>
            </w:r>
          </w:p>
        </w:tc>
        <w:tc>
          <w:tcPr>
            <w:tcW w:w="98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含税单价（元）</w:t>
            </w:r>
          </w:p>
        </w:tc>
        <w:tc>
          <w:tcPr>
            <w:tcW w:w="1060"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合价（元）</w:t>
            </w:r>
          </w:p>
        </w:tc>
        <w:tc>
          <w:tcPr>
            <w:tcW w:w="884"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品牌</w:t>
            </w:r>
          </w:p>
        </w:tc>
        <w:tc>
          <w:tcPr>
            <w:tcW w:w="968"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生产</w:t>
            </w:r>
            <w:r>
              <w:rPr>
                <w:rFonts w:hint="eastAsia" w:asciiTheme="minorEastAsia" w:hAnsiTheme="minorEastAsia" w:eastAsiaTheme="minorEastAsia" w:cstheme="minorEastAsia"/>
                <w:kern w:val="2"/>
                <w:sz w:val="24"/>
                <w:szCs w:val="24"/>
                <w:lang w:val="en-US" w:eastAsia="zh-CN" w:bidi="ar-SA"/>
              </w:rPr>
              <w:br w:type="textWrapping"/>
            </w:r>
            <w:r>
              <w:rPr>
                <w:rFonts w:hint="eastAsia" w:asciiTheme="minorEastAsia" w:hAnsiTheme="minorEastAsia" w:eastAsiaTheme="minorEastAsia" w:cstheme="minorEastAsia"/>
                <w:kern w:val="2"/>
                <w:sz w:val="24"/>
                <w:szCs w:val="24"/>
                <w:lang w:val="en-US" w:eastAsia="zh-CN" w:bidi="ar-SA"/>
              </w:rPr>
              <w:t>厂家</w:t>
            </w:r>
          </w:p>
        </w:tc>
        <w:tc>
          <w:tcPr>
            <w:tcW w:w="968"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1</w:t>
            </w:r>
          </w:p>
        </w:tc>
        <w:tc>
          <w:tcPr>
            <w:tcW w:w="1380" w:type="dxa"/>
            <w:vAlign w:val="center"/>
          </w:tcPr>
          <w:p>
            <w:pPr>
              <w:keepNext w:val="0"/>
              <w:keepLines w:val="0"/>
              <w:widowControl/>
              <w:suppressLineNumbers w:val="0"/>
              <w:jc w:val="both"/>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商品混凝土</w:t>
            </w:r>
          </w:p>
        </w:tc>
        <w:tc>
          <w:tcPr>
            <w:tcW w:w="11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C20</w:t>
            </w:r>
          </w:p>
        </w:tc>
        <w:tc>
          <w:tcPr>
            <w:tcW w:w="80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m³</w:t>
            </w:r>
          </w:p>
        </w:tc>
        <w:tc>
          <w:tcPr>
            <w:tcW w:w="86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8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8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6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8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6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6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2</w:t>
            </w:r>
          </w:p>
        </w:tc>
        <w:tc>
          <w:tcPr>
            <w:tcW w:w="138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商品混凝土</w:t>
            </w:r>
          </w:p>
        </w:tc>
        <w:tc>
          <w:tcPr>
            <w:tcW w:w="1189"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C30 P6</w:t>
            </w:r>
          </w:p>
        </w:tc>
        <w:tc>
          <w:tcPr>
            <w:tcW w:w="80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m³</w:t>
            </w:r>
          </w:p>
        </w:tc>
        <w:tc>
          <w:tcPr>
            <w:tcW w:w="864"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i w:val="0"/>
                <w:iCs w:val="0"/>
                <w:color w:val="000000"/>
                <w:kern w:val="0"/>
                <w:sz w:val="22"/>
                <w:szCs w:val="22"/>
                <w:u w:val="none"/>
                <w:lang w:val="en-US" w:eastAsia="zh-CN" w:bidi="ar"/>
              </w:rPr>
              <w:t>1849</w:t>
            </w:r>
          </w:p>
        </w:tc>
        <w:tc>
          <w:tcPr>
            <w:tcW w:w="88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8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6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8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6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6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737"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default" w:ascii="宋体" w:hAnsi="宋体" w:eastAsia="宋体" w:cs="宋体"/>
                <w:b w:val="0"/>
                <w:bCs w:val="0"/>
                <w:i w:val="0"/>
                <w:iCs w:val="0"/>
                <w:color w:val="000000"/>
                <w:kern w:val="0"/>
                <w:sz w:val="24"/>
                <w:szCs w:val="24"/>
                <w:u w:val="none"/>
                <w:lang w:val="en-US" w:eastAsia="zh-CN" w:bidi="ar"/>
              </w:rPr>
              <w:t>3</w:t>
            </w:r>
          </w:p>
        </w:tc>
        <w:tc>
          <w:tcPr>
            <w:tcW w:w="138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天泵</w:t>
            </w:r>
          </w:p>
        </w:tc>
        <w:tc>
          <w:tcPr>
            <w:tcW w:w="1189"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r>
              <w:rPr>
                <w:rFonts w:hint="eastAsia" w:ascii="宋体" w:hAnsi="宋体" w:cs="宋体"/>
                <w:b w:val="0"/>
                <w:bCs w:val="0"/>
                <w:i w:val="0"/>
                <w:iCs w:val="0"/>
                <w:color w:val="000000"/>
                <w:kern w:val="0"/>
                <w:sz w:val="24"/>
                <w:szCs w:val="24"/>
                <w:u w:val="none"/>
                <w:lang w:val="en-US" w:eastAsia="zh-CN" w:bidi="ar"/>
              </w:rPr>
              <w:t>/</w:t>
            </w:r>
          </w:p>
        </w:tc>
        <w:tc>
          <w:tcPr>
            <w:tcW w:w="80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次</w:t>
            </w:r>
          </w:p>
        </w:tc>
        <w:tc>
          <w:tcPr>
            <w:tcW w:w="86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86"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980" w:type="dxa"/>
            <w:vAlign w:val="center"/>
          </w:tcPr>
          <w:p>
            <w:pPr>
              <w:keepNext w:val="0"/>
              <w:keepLines w:val="0"/>
              <w:widowControl/>
              <w:suppressLineNumbers w:val="0"/>
              <w:jc w:val="center"/>
              <w:textAlignment w:val="center"/>
              <w:rPr>
                <w:rFonts w:hint="default" w:ascii="宋体" w:hAnsi="宋体" w:eastAsia="宋体" w:cs="宋体"/>
                <w:b w:val="0"/>
                <w:bCs w:val="0"/>
                <w:i w:val="0"/>
                <w:iCs w:val="0"/>
                <w:color w:val="000000"/>
                <w:kern w:val="0"/>
                <w:sz w:val="24"/>
                <w:szCs w:val="24"/>
                <w:u w:val="none"/>
                <w:lang w:val="en-US" w:eastAsia="zh-CN" w:bidi="ar"/>
              </w:rPr>
            </w:pPr>
          </w:p>
        </w:tc>
        <w:tc>
          <w:tcPr>
            <w:tcW w:w="1060"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884"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6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c>
          <w:tcPr>
            <w:tcW w:w="968" w:type="dxa"/>
            <w:vAlign w:val="center"/>
          </w:tcPr>
          <w:p>
            <w:pPr>
              <w:keepNext w:val="0"/>
              <w:keepLines w:val="0"/>
              <w:widowControl/>
              <w:suppressLineNumbers w:val="0"/>
              <w:jc w:val="center"/>
              <w:textAlignment w:val="center"/>
              <w:rPr>
                <w:rFonts w:hint="eastAsia" w:ascii="宋体" w:hAnsi="宋体" w:eastAsia="宋体" w:cs="宋体"/>
                <w:b w:val="0"/>
                <w:bCs w:val="0"/>
                <w:i w:val="0"/>
                <w:iCs w:val="0"/>
                <w:color w:val="000000"/>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73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合计</w:t>
            </w:r>
          </w:p>
        </w:tc>
        <w:tc>
          <w:tcPr>
            <w:tcW w:w="9983" w:type="dxa"/>
            <w:gridSpan w:val="10"/>
            <w:vAlign w:val="center"/>
          </w:tcPr>
          <w:p>
            <w:pPr>
              <w:pStyle w:val="26"/>
              <w:keepNext w:val="0"/>
              <w:keepLines w:val="0"/>
              <w:pageBreakBefore w:val="0"/>
              <w:widowControl/>
              <w:tabs>
                <w:tab w:val="left" w:pos="839"/>
              </w:tabs>
              <w:kinsoku/>
              <w:wordWrap/>
              <w:overflowPunct/>
              <w:topLinePunct w:val="0"/>
              <w:autoSpaceDE/>
              <w:autoSpaceDN/>
              <w:bidi w:val="0"/>
              <w:adjustRightInd/>
              <w:snapToGrid/>
              <w:spacing w:before="0" w:beforeAutospacing="0" w:after="0" w:afterAutospacing="0" w:line="400" w:lineRule="exact"/>
              <w:ind w:left="0" w:leftChars="0" w:firstLine="0" w:firstLineChars="0"/>
              <w:jc w:val="left"/>
              <w:textAlignment w:val="auto"/>
              <w:rPr>
                <w:rFonts w:hint="default" w:ascii="宋体" w:hAnsi="宋体" w:eastAsia="宋体" w:cs="宋体"/>
                <w:i w:val="0"/>
                <w:color w:val="000000"/>
                <w:kern w:val="0"/>
                <w:sz w:val="24"/>
                <w:szCs w:val="24"/>
                <w:u w:val="none"/>
                <w:lang w:val="en-US" w:eastAsia="zh-CN" w:bidi="ar"/>
              </w:rPr>
            </w:pPr>
            <w:r>
              <w:rPr>
                <w:rFonts w:hint="default" w:ascii="宋体" w:hAnsi="宋体" w:eastAsia="宋体" w:cs="宋体"/>
                <w:i w:val="0"/>
                <w:color w:val="000000"/>
                <w:kern w:val="0"/>
                <w:sz w:val="24"/>
                <w:szCs w:val="24"/>
                <w:u w:val="none"/>
                <w:lang w:val="en-US" w:eastAsia="zh-CN" w:bidi="ar"/>
              </w:rPr>
              <w:t>含税总价为：</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元 人民币（大写）</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整，其中，不含税总价：</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 ，增值税税率：</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 xml:space="preserve"> % ，税金：</w:t>
            </w:r>
            <w:r>
              <w:rPr>
                <w:rFonts w:hint="eastAsia" w:ascii="宋体" w:hAnsi="宋体" w:eastAsia="宋体" w:cs="宋体"/>
                <w:i w:val="0"/>
                <w:color w:val="000000"/>
                <w:kern w:val="0"/>
                <w:sz w:val="24"/>
                <w:szCs w:val="24"/>
                <w:u w:val="single"/>
                <w:lang w:val="en-US" w:eastAsia="zh-CN" w:bidi="ar"/>
              </w:rPr>
              <w:t xml:space="preserve">      </w:t>
            </w:r>
            <w:r>
              <w:rPr>
                <w:rFonts w:hint="default" w:ascii="宋体" w:hAnsi="宋体" w:eastAsia="宋体" w:cs="宋体"/>
                <w:i w:val="0"/>
                <w:color w:val="000000"/>
                <w:kern w:val="0"/>
                <w:sz w:val="24"/>
                <w:szCs w:val="24"/>
                <w:u w:val="none"/>
                <w:lang w:val="en-US" w:eastAsia="zh-CN" w:bidi="ar"/>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37" w:type="dxa"/>
            <w:vAlign w:val="center"/>
          </w:tcPr>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备注</w:t>
            </w:r>
          </w:p>
        </w:tc>
        <w:tc>
          <w:tcPr>
            <w:tcW w:w="9983" w:type="dxa"/>
            <w:gridSpan w:val="10"/>
            <w:vAlign w:val="center"/>
          </w:tcPr>
          <w:p>
            <w:pPr>
              <w:pStyle w:val="26"/>
              <w:keepNext w:val="0"/>
              <w:keepLines w:val="0"/>
              <w:pageBreakBefore w:val="0"/>
              <w:widowControl/>
              <w:tabs>
                <w:tab w:val="left" w:pos="839"/>
              </w:tabs>
              <w:kinsoku/>
              <w:wordWrap/>
              <w:overflowPunct/>
              <w:topLinePunct w:val="0"/>
              <w:autoSpaceDE/>
              <w:autoSpaceDN/>
              <w:bidi w:val="0"/>
              <w:adjustRightInd/>
              <w:snapToGrid/>
              <w:spacing w:before="0" w:beforeAutospacing="0" w:after="0" w:afterAutospacing="0" w:line="400" w:lineRule="exact"/>
              <w:ind w:left="0" w:leftChars="0" w:firstLine="0" w:firstLineChars="0"/>
              <w:jc w:val="center"/>
              <w:textAlignment w:val="auto"/>
              <w:rPr>
                <w:rFonts w:hint="default" w:ascii="宋体" w:hAnsi="宋体" w:eastAsia="宋体" w:cs="宋体"/>
                <w:i w:val="0"/>
                <w:color w:val="000000"/>
                <w:kern w:val="0"/>
                <w:sz w:val="24"/>
                <w:szCs w:val="24"/>
                <w:u w:val="none"/>
                <w:lang w:val="en-US" w:eastAsia="zh-CN" w:bidi="ar"/>
              </w:rPr>
            </w:pPr>
            <w:r>
              <w:rPr>
                <w:rFonts w:hint="eastAsia" w:ascii="宋体" w:hAnsi="宋体" w:cs="宋体"/>
                <w:b w:val="0"/>
                <w:bCs w:val="0"/>
                <w:i w:val="0"/>
                <w:iCs w:val="0"/>
                <w:color w:val="auto"/>
                <w:kern w:val="0"/>
                <w:sz w:val="24"/>
                <w:szCs w:val="24"/>
                <w:highlight w:val="none"/>
                <w:u w:val="none"/>
                <w:lang w:val="en-US" w:eastAsia="zh-CN" w:bidi="ar"/>
              </w:rPr>
              <w:t>以上数量为暂估量，最终按设计图纸</w:t>
            </w:r>
            <w:r>
              <w:rPr>
                <w:rFonts w:hint="eastAsia" w:cs="宋体"/>
                <w:b w:val="0"/>
                <w:bCs w:val="0"/>
                <w:i w:val="0"/>
                <w:iCs w:val="0"/>
                <w:color w:val="auto"/>
                <w:kern w:val="0"/>
                <w:sz w:val="24"/>
                <w:szCs w:val="24"/>
                <w:highlight w:val="none"/>
                <w:u w:val="none"/>
                <w:lang w:val="en-US" w:eastAsia="zh-CN" w:bidi="ar"/>
              </w:rPr>
              <w:t>数量</w:t>
            </w:r>
            <w:r>
              <w:rPr>
                <w:rFonts w:hint="eastAsia" w:ascii="宋体" w:hAnsi="宋体" w:cs="宋体"/>
                <w:b w:val="0"/>
                <w:bCs w:val="0"/>
                <w:i w:val="0"/>
                <w:iCs w:val="0"/>
                <w:color w:val="auto"/>
                <w:kern w:val="0"/>
                <w:sz w:val="24"/>
                <w:szCs w:val="24"/>
                <w:highlight w:val="none"/>
                <w:u w:val="none"/>
                <w:lang w:val="en-US" w:eastAsia="zh-CN" w:bidi="ar"/>
              </w:rPr>
              <w:t>结算</w:t>
            </w:r>
          </w:p>
        </w:tc>
      </w:tr>
    </w:tbl>
    <w:p>
      <w:pPr>
        <w:spacing w:after="0" w:line="560" w:lineRule="exac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2、供货周期：</w:t>
      </w:r>
      <w:r>
        <w:rPr>
          <w:rFonts w:hint="eastAsia" w:ascii="仿宋" w:hAnsi="仿宋" w:eastAsia="仿宋" w:cs="仿宋"/>
          <w:sz w:val="32"/>
          <w:szCs w:val="32"/>
          <w:lang w:eastAsia="zh-CN"/>
        </w:rPr>
        <w:t>买方下订单后</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lang w:eastAsia="zh-CN"/>
        </w:rPr>
        <w:t xml:space="preserve">  </w:t>
      </w:r>
      <w:r>
        <w:rPr>
          <w:rFonts w:hint="eastAsia" w:ascii="仿宋" w:hAnsi="仿宋" w:eastAsia="仿宋" w:cs="仿宋"/>
          <w:sz w:val="32"/>
          <w:szCs w:val="32"/>
          <w:lang w:eastAsia="zh-CN"/>
        </w:rPr>
        <w:t>日内送到交货地点。</w:t>
      </w:r>
    </w:p>
    <w:p>
      <w:pPr>
        <w:keepNext w:val="0"/>
        <w:keepLines w:val="0"/>
        <w:pageBreakBefore w:val="0"/>
        <w:widowControl w:val="0"/>
        <w:kinsoku/>
        <w:wordWrap/>
        <w:overflowPunct/>
        <w:topLinePunct w:val="0"/>
        <w:autoSpaceDE/>
        <w:autoSpaceDN/>
        <w:bidi w:val="0"/>
        <w:adjustRightInd/>
        <w:spacing w:after="0" w:line="560" w:lineRule="atLeast"/>
        <w:ind w:firstLine="640" w:firstLineChars="200"/>
        <w:rPr>
          <w:rFonts w:ascii="仿宋" w:hAnsi="仿宋" w:eastAsia="仿宋" w:cs="仿宋_GB2312"/>
          <w:sz w:val="32"/>
          <w:szCs w:val="32"/>
          <w:lang w:eastAsia="zh-CN"/>
        </w:rPr>
      </w:pPr>
      <w:r>
        <w:rPr>
          <w:rFonts w:hint="eastAsia" w:ascii="仿宋" w:hAnsi="仿宋" w:eastAsia="仿宋" w:cs="仿宋_GB2312"/>
          <w:sz w:val="32"/>
          <w:szCs w:val="32"/>
          <w:lang w:eastAsia="zh-CN"/>
        </w:rPr>
        <w:t>3、一旦贵单位确定由我方承担本项目的</w:t>
      </w:r>
      <w:r>
        <w:rPr>
          <w:rFonts w:hint="eastAsia" w:ascii="仿宋" w:hAnsi="仿宋" w:eastAsia="仿宋" w:cs="仿宋_GB2312"/>
          <w:sz w:val="32"/>
          <w:szCs w:val="32"/>
          <w:lang w:val="en-US" w:eastAsia="zh-CN"/>
        </w:rPr>
        <w:t>设备</w:t>
      </w:r>
      <w:r>
        <w:rPr>
          <w:rFonts w:hint="eastAsia" w:ascii="仿宋" w:hAnsi="仿宋" w:eastAsia="仿宋" w:cs="仿宋_GB2312"/>
          <w:sz w:val="32"/>
          <w:szCs w:val="32"/>
          <w:lang w:eastAsia="zh-CN"/>
        </w:rPr>
        <w:t>供应，我方承诺将全力保证优质服务。</w:t>
      </w:r>
    </w:p>
    <w:p>
      <w:pPr>
        <w:keepNext w:val="0"/>
        <w:keepLines w:val="0"/>
        <w:pageBreakBefore w:val="0"/>
        <w:widowControl w:val="0"/>
        <w:tabs>
          <w:tab w:val="left" w:pos="5940"/>
        </w:tabs>
        <w:kinsoku/>
        <w:wordWrap/>
        <w:overflowPunct/>
        <w:topLinePunct w:val="0"/>
        <w:autoSpaceDE/>
        <w:autoSpaceDN/>
        <w:bidi w:val="0"/>
        <w:adjustRightInd/>
        <w:spacing w:after="0" w:line="560" w:lineRule="atLeast"/>
        <w:ind w:firstLine="490"/>
        <w:rPr>
          <w:rFonts w:ascii="仿宋" w:hAnsi="仿宋" w:eastAsia="仿宋" w:cs="仿宋"/>
          <w:sz w:val="32"/>
          <w:szCs w:val="32"/>
          <w:lang w:eastAsia="zh-CN"/>
        </w:rPr>
      </w:pPr>
      <w:r>
        <w:rPr>
          <w:rFonts w:hint="eastAsia" w:ascii="仿宋" w:hAnsi="仿宋" w:eastAsia="仿宋"/>
          <w:sz w:val="24"/>
          <w:lang w:eastAsia="zh-CN"/>
        </w:rPr>
        <w:t xml:space="preserve">             </w:t>
      </w:r>
      <w:r>
        <w:rPr>
          <w:rFonts w:hint="eastAsia" w:ascii="仿宋" w:hAnsi="仿宋" w:eastAsia="仿宋" w:cs="仿宋"/>
          <w:sz w:val="32"/>
          <w:szCs w:val="32"/>
          <w:lang w:eastAsia="zh-CN"/>
        </w:rPr>
        <w:t>洽谈单位（盖章）：</w:t>
      </w:r>
    </w:p>
    <w:p>
      <w:pPr>
        <w:keepNext w:val="0"/>
        <w:keepLines w:val="0"/>
        <w:pageBreakBefore w:val="0"/>
        <w:widowControl w:val="0"/>
        <w:tabs>
          <w:tab w:val="left" w:pos="6600"/>
        </w:tabs>
        <w:kinsoku/>
        <w:wordWrap/>
        <w:overflowPunct/>
        <w:topLinePunct w:val="0"/>
        <w:autoSpaceDE/>
        <w:autoSpaceDN/>
        <w:bidi w:val="0"/>
        <w:adjustRightInd/>
        <w:snapToGrid w:val="0"/>
        <w:spacing w:after="0" w:line="560" w:lineRule="atLeast"/>
        <w:ind w:firstLine="1760" w:firstLineChars="550"/>
        <w:jc w:val="both"/>
        <w:textAlignment w:val="bottom"/>
        <w:rPr>
          <w:rFonts w:hint="eastAsia" w:ascii="仿宋" w:hAnsi="仿宋" w:eastAsia="仿宋" w:cs="仿宋"/>
          <w:sz w:val="32"/>
          <w:szCs w:val="32"/>
          <w:lang w:eastAsia="zh-CN"/>
        </w:rPr>
      </w:pPr>
      <w:r>
        <w:rPr>
          <w:rFonts w:hint="eastAsia" w:ascii="仿宋" w:hAnsi="仿宋" w:eastAsia="仿宋" w:cs="仿宋"/>
          <w:sz w:val="32"/>
          <w:szCs w:val="32"/>
          <w:lang w:eastAsia="zh-CN"/>
        </w:rPr>
        <w:t>法定代表人/委托代理人（签字）：</w:t>
      </w:r>
    </w:p>
    <w:p>
      <w:pPr>
        <w:keepNext w:val="0"/>
        <w:keepLines w:val="0"/>
        <w:pageBreakBefore w:val="0"/>
        <w:widowControl w:val="0"/>
        <w:kinsoku/>
        <w:wordWrap/>
        <w:overflowPunct/>
        <w:topLinePunct w:val="0"/>
        <w:autoSpaceDE/>
        <w:autoSpaceDN/>
        <w:bidi w:val="0"/>
        <w:adjustRightInd/>
        <w:spacing w:after="0" w:line="560" w:lineRule="atLeast"/>
        <w:ind w:firstLine="4800" w:firstLineChars="1500"/>
        <w:jc w:val="both"/>
        <w:rPr>
          <w:rFonts w:hint="eastAsia" w:ascii="宋体" w:hAnsi="宋体" w:eastAsia="宋体" w:cs="宋体"/>
          <w:b/>
          <w:bCs/>
          <w:sz w:val="36"/>
          <w:lang w:eastAsia="zh-CN"/>
        </w:rPr>
      </w:pPr>
      <w:r>
        <w:rPr>
          <w:rFonts w:hint="eastAsia" w:ascii="仿宋" w:hAnsi="仿宋" w:eastAsia="仿宋" w:cs="仿宋"/>
          <w:sz w:val="32"/>
          <w:szCs w:val="32"/>
          <w:lang w:eastAsia="zh-CN"/>
        </w:rPr>
        <w:t>日期：</w:t>
      </w:r>
      <w:r>
        <w:rPr>
          <w:rFonts w:ascii="仿宋" w:hAnsi="仿宋" w:eastAsia="仿宋" w:cs="仿宋_GB2312"/>
          <w:sz w:val="32"/>
          <w:szCs w:val="32"/>
          <w:lang w:eastAsia="zh-CN"/>
        </w:rPr>
        <w:br w:type="page"/>
      </w:r>
    </w:p>
    <w:p>
      <w:pPr>
        <w:spacing w:after="0" w:line="240" w:lineRule="auto"/>
        <w:ind w:firstLine="723" w:firstLineChars="200"/>
        <w:jc w:val="center"/>
        <w:rPr>
          <w:rFonts w:ascii="宋体" w:hAnsi="宋体" w:eastAsia="宋体" w:cs="宋体"/>
          <w:b/>
          <w:bCs/>
          <w:sz w:val="36"/>
          <w:lang w:eastAsia="zh-CN"/>
        </w:rPr>
      </w:pPr>
      <w:r>
        <w:rPr>
          <w:rFonts w:hint="eastAsia" w:ascii="宋体" w:hAnsi="宋体" w:cs="宋体"/>
          <w:b/>
          <w:bCs/>
          <w:sz w:val="36"/>
          <w:lang w:val="en-US" w:eastAsia="zh-CN"/>
        </w:rPr>
        <w:t>三</w:t>
      </w:r>
      <w:r>
        <w:rPr>
          <w:rFonts w:hint="eastAsia" w:ascii="宋体" w:hAnsi="宋体" w:eastAsia="宋体" w:cs="宋体"/>
          <w:b/>
          <w:bCs/>
          <w:sz w:val="36"/>
          <w:lang w:eastAsia="zh-CN"/>
        </w:rPr>
        <w:t>、法人代表授权委托书</w:t>
      </w:r>
    </w:p>
    <w:p>
      <w:pPr>
        <w:topLinePunct/>
        <w:spacing w:after="0" w:line="240" w:lineRule="auto"/>
        <w:ind w:firstLine="640" w:firstLineChars="200"/>
        <w:rPr>
          <w:rFonts w:ascii="宋体" w:hAnsi="宋体" w:eastAsia="宋体" w:cs="宋体"/>
          <w:sz w:val="32"/>
          <w:szCs w:val="32"/>
          <w:lang w:eastAsia="zh-CN"/>
        </w:rPr>
      </w:pPr>
    </w:p>
    <w:p>
      <w:pPr>
        <w:topLinePunct/>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本人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（姓名）系</w:t>
      </w:r>
      <w:r>
        <w:rPr>
          <w:rFonts w:hint="eastAsia" w:ascii="宋体" w:hAnsi="宋体" w:eastAsia="宋体" w:cs="宋体"/>
          <w:sz w:val="28"/>
          <w:szCs w:val="28"/>
          <w:u w:val="single"/>
          <w:lang w:eastAsia="zh-CN"/>
        </w:rPr>
        <w:t xml:space="preserve"> </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eastAsia="zh-CN"/>
        </w:rPr>
        <w:t>（洽谈单位名称）的法定代表人，现委托</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（姓名）为我方代理人。代理人根据授权，以我方名义签署、澄清、说明、补正、递交、撤回、修改</w:t>
      </w:r>
      <w:r>
        <w:rPr>
          <w:rFonts w:hint="eastAsia" w:ascii="宋体" w:hAnsi="宋体" w:cs="宋体"/>
          <w:sz w:val="28"/>
          <w:szCs w:val="28"/>
          <w:u w:val="single"/>
          <w:lang w:val="en-US" w:eastAsia="zh-CN"/>
        </w:rPr>
        <w:t xml:space="preserve">西安国家民用航天产业基地燃气分布式能源项目生态路（航天东路-天和路）、长征一路（天和路-天和五路）供热管道工程商混采购  </w:t>
      </w:r>
      <w:r>
        <w:rPr>
          <w:rFonts w:hint="eastAsia" w:ascii="宋体" w:hAnsi="宋体" w:eastAsia="宋体" w:cs="宋体"/>
          <w:sz w:val="28"/>
          <w:szCs w:val="28"/>
          <w:lang w:eastAsia="zh-CN"/>
        </w:rPr>
        <w:t>洽谈报价、签订合同和处理有关事宜，其法律后果由我方承担。</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委托期限：</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代理人无转委托权。</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附：法定代表人及代理人身份证明</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洽谈单位：</w:t>
      </w:r>
      <w:r>
        <w:rPr>
          <w:rFonts w:hint="eastAsia" w:ascii="宋体" w:hAnsi="宋体" w:cs="宋体"/>
          <w:sz w:val="28"/>
          <w:szCs w:val="28"/>
          <w:u w:val="single"/>
          <w:lang w:val="en-US" w:eastAsia="zh-CN"/>
        </w:rPr>
        <w:t xml:space="preserve">                              </w:t>
      </w:r>
      <w:r>
        <w:rPr>
          <w:rFonts w:hint="eastAsia" w:ascii="宋体" w:hAnsi="宋体" w:eastAsia="宋体" w:cs="宋体"/>
          <w:sz w:val="28"/>
          <w:szCs w:val="28"/>
          <w:lang w:eastAsia="zh-CN"/>
        </w:rPr>
        <w:t>（盖章）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法定代表人：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（签字或盖章）</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委托代理人：</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 xml:space="preserve">（签字或盖章） </w:t>
      </w:r>
    </w:p>
    <w:p>
      <w:pPr>
        <w:widowControl w:val="0"/>
        <w:spacing w:after="0" w:line="240" w:lineRule="auto"/>
        <w:ind w:firstLine="560" w:firstLineChars="200"/>
        <w:jc w:val="both"/>
        <w:rPr>
          <w:rFonts w:ascii="宋体" w:hAnsi="宋体" w:eastAsia="宋体" w:cs="宋体"/>
          <w:sz w:val="28"/>
          <w:szCs w:val="28"/>
          <w:lang w:eastAsia="zh-CN"/>
        </w:rPr>
      </w:pPr>
      <w:r>
        <w:rPr>
          <w:rFonts w:hint="eastAsia" w:ascii="宋体" w:hAnsi="宋体" w:eastAsia="宋体" w:cs="宋体"/>
          <w:sz w:val="28"/>
          <w:szCs w:val="28"/>
          <w:lang w:eastAsia="zh-CN"/>
        </w:rPr>
        <w:t>身份证号码：</w:t>
      </w:r>
      <w:r>
        <w:rPr>
          <w:rFonts w:hint="eastAsia" w:ascii="宋体" w:hAnsi="宋体" w:eastAsia="宋体" w:cs="宋体"/>
          <w:sz w:val="28"/>
          <w:szCs w:val="28"/>
          <w:u w:val="single"/>
          <w:lang w:eastAsia="zh-CN"/>
        </w:rPr>
        <w:t xml:space="preserve">                           </w:t>
      </w:r>
    </w:p>
    <w:p>
      <w:pPr>
        <w:spacing w:after="0" w:line="240" w:lineRule="auto"/>
        <w:ind w:firstLine="560" w:firstLineChars="200"/>
        <w:rPr>
          <w:rFonts w:ascii="宋体" w:hAnsi="宋体" w:eastAsia="宋体" w:cs="宋体"/>
          <w:sz w:val="28"/>
          <w:szCs w:val="28"/>
          <w:lang w:eastAsia="zh-CN"/>
        </w:rPr>
      </w:pPr>
      <w:r>
        <w:rPr>
          <w:rFonts w:hint="eastAsia" w:ascii="宋体" w:hAnsi="宋体" w:eastAsia="宋体" w:cs="宋体"/>
          <w:sz w:val="28"/>
          <w:szCs w:val="28"/>
          <w:lang w:eastAsia="zh-CN"/>
        </w:rPr>
        <w:t xml:space="preserve">                  </w:t>
      </w:r>
    </w:p>
    <w:p>
      <w:pPr>
        <w:spacing w:after="0" w:line="240" w:lineRule="auto"/>
        <w:ind w:firstLine="3640" w:firstLineChars="130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年</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月</w:t>
      </w:r>
      <w:r>
        <w:rPr>
          <w:rFonts w:hint="eastAsia" w:ascii="宋体" w:hAnsi="宋体" w:eastAsia="宋体" w:cs="宋体"/>
          <w:sz w:val="28"/>
          <w:szCs w:val="28"/>
          <w:u w:val="single"/>
          <w:lang w:eastAsia="zh-CN"/>
        </w:rPr>
        <w:t xml:space="preserve">    </w:t>
      </w:r>
      <w:r>
        <w:rPr>
          <w:rFonts w:hint="eastAsia" w:ascii="宋体" w:hAnsi="宋体" w:eastAsia="宋体" w:cs="宋体"/>
          <w:sz w:val="28"/>
          <w:szCs w:val="28"/>
          <w:lang w:eastAsia="zh-CN"/>
        </w:rPr>
        <w:t>日</w:t>
      </w:r>
    </w:p>
    <w:p>
      <w:pPr>
        <w:spacing w:after="0" w:line="240" w:lineRule="auto"/>
        <w:ind w:firstLine="3640" w:firstLineChars="1300"/>
        <w:rPr>
          <w:rFonts w:hint="eastAsia" w:ascii="宋体" w:hAnsi="宋体" w:eastAsia="宋体" w:cs="宋体"/>
          <w:sz w:val="28"/>
          <w:szCs w:val="28"/>
          <w:lang w:eastAsia="zh-CN"/>
        </w:rPr>
      </w:pPr>
    </w:p>
    <w:p>
      <w:pPr>
        <w:spacing w:after="0" w:line="240" w:lineRule="auto"/>
        <w:ind w:firstLine="3640" w:firstLineChars="1300"/>
        <w:rPr>
          <w:rFonts w:hint="eastAsia" w:ascii="宋体" w:hAnsi="宋体" w:eastAsia="宋体" w:cs="宋体"/>
          <w:sz w:val="28"/>
          <w:szCs w:val="28"/>
          <w:lang w:eastAsia="zh-CN"/>
        </w:rPr>
      </w:pP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val="en-US" w:eastAsia="zh-CN"/>
        </w:rPr>
        <w:t>四</w:t>
      </w:r>
      <w:r>
        <w:rPr>
          <w:rFonts w:hint="eastAsia" w:ascii="宋体" w:hAnsi="宋体" w:eastAsia="宋体" w:cs="宋体"/>
          <w:bCs/>
          <w:sz w:val="32"/>
          <w:szCs w:val="32"/>
          <w:lang w:eastAsia="zh-CN"/>
        </w:rPr>
        <w:t>、资质</w:t>
      </w:r>
      <w:r>
        <w:rPr>
          <w:rFonts w:hint="eastAsia" w:ascii="宋体" w:hAnsi="宋体" w:cs="宋体"/>
          <w:bCs/>
          <w:sz w:val="32"/>
          <w:szCs w:val="32"/>
          <w:lang w:eastAsia="zh-CN"/>
        </w:rPr>
        <w:t>证明文件</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30"/>
          <w:szCs w:val="30"/>
        </w:rPr>
      </w:pPr>
      <w:r>
        <w:rPr>
          <w:rFonts w:hint="eastAsia" w:ascii="宋体" w:hAnsi="宋体" w:eastAsia="宋体" w:cs="宋体"/>
          <w:sz w:val="28"/>
          <w:szCs w:val="28"/>
        </w:rPr>
        <w:t>营业执照、开户许可、生产资质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预拌混凝土生产资质</w:t>
      </w:r>
      <w:r>
        <w:rPr>
          <w:rFonts w:hint="eastAsia" w:ascii="宋体" w:hAnsi="宋体" w:eastAsia="宋体" w:cs="宋体"/>
          <w:sz w:val="28"/>
          <w:szCs w:val="28"/>
          <w:lang w:eastAsia="zh-CN"/>
        </w:rPr>
        <w:t>）</w:t>
      </w:r>
      <w:r>
        <w:rPr>
          <w:rFonts w:hint="eastAsia" w:ascii="宋体" w:hAnsi="宋体" w:eastAsia="宋体" w:cs="宋体"/>
          <w:sz w:val="28"/>
          <w:szCs w:val="28"/>
        </w:rPr>
        <w:t>等</w:t>
      </w:r>
      <w:r>
        <w:rPr>
          <w:rFonts w:hint="eastAsia" w:ascii="宋体" w:hAnsi="宋体" w:eastAsia="宋体" w:cs="宋体"/>
          <w:sz w:val="30"/>
          <w:szCs w:val="30"/>
        </w:rPr>
        <w:t>；</w:t>
      </w:r>
    </w:p>
    <w:p>
      <w:pPr>
        <w:pStyle w:val="26"/>
        <w:numPr>
          <w:ilvl w:val="0"/>
          <w:numId w:val="0"/>
        </w:numPr>
        <w:jc w:val="center"/>
        <w:rPr>
          <w:rFonts w:ascii="宋体" w:hAnsi="宋体" w:eastAsia="宋体" w:cs="宋体"/>
          <w:b/>
          <w:bCs/>
          <w:sz w:val="36"/>
          <w:szCs w:val="36"/>
          <w:lang w:eastAsia="zh-CN"/>
        </w:rPr>
      </w:pPr>
    </w:p>
    <w:p>
      <w:pPr>
        <w:pStyle w:val="26"/>
        <w:numPr>
          <w:ilvl w:val="0"/>
          <w:numId w:val="0"/>
        </w:numPr>
        <w:ind w:leftChars="200"/>
        <w:jc w:val="center"/>
        <w:rPr>
          <w:rFonts w:ascii="宋体" w:hAnsi="宋体" w:eastAsia="宋体" w:cs="宋体"/>
          <w:sz w:val="32"/>
          <w:szCs w:val="32"/>
          <w:lang w:eastAsia="zh-CN"/>
        </w:rPr>
        <w:sectPr>
          <w:pgSz w:w="11906" w:h="16838"/>
          <w:pgMar w:top="2098" w:right="1474" w:bottom="1928" w:left="1587" w:header="851" w:footer="992" w:gutter="0"/>
          <w:cols w:space="720" w:num="1"/>
          <w:docGrid w:type="lines" w:linePitch="312" w:charSpace="0"/>
        </w:sectPr>
      </w:pPr>
    </w:p>
    <w:p>
      <w:pPr>
        <w:pStyle w:val="51"/>
        <w:spacing w:after="0" w:line="240" w:lineRule="auto"/>
        <w:jc w:val="center"/>
        <w:rPr>
          <w:rFonts w:hint="eastAsia" w:ascii="宋体" w:hAnsi="宋体" w:cs="宋体"/>
          <w:b/>
          <w:bCs/>
          <w:kern w:val="2"/>
          <w:sz w:val="36"/>
          <w:szCs w:val="36"/>
          <w:lang w:val="en-US" w:eastAsia="zh-CN"/>
        </w:rPr>
      </w:pPr>
      <w:r>
        <w:rPr>
          <w:rFonts w:hint="eastAsia" w:ascii="宋体" w:hAnsi="宋体" w:cs="宋体"/>
          <w:b/>
          <w:bCs/>
          <w:kern w:val="2"/>
          <w:sz w:val="36"/>
          <w:szCs w:val="36"/>
          <w:lang w:val="en-US" w:eastAsia="zh-CN"/>
        </w:rPr>
        <w:t>五、</w:t>
      </w:r>
      <w:r>
        <w:rPr>
          <w:rFonts w:hint="eastAsia" w:ascii="宋体" w:hAnsi="宋体" w:eastAsia="宋体" w:cs="宋体"/>
          <w:b/>
          <w:bCs/>
          <w:color w:val="000000"/>
          <w:spacing w:val="1"/>
          <w:sz w:val="32"/>
          <w:szCs w:val="32"/>
          <w:lang w:eastAsia="zh-CN"/>
        </w:rPr>
        <w:t>业绩证明材料</w:t>
      </w:r>
    </w:p>
    <w:p>
      <w:pPr>
        <w:pStyle w:val="51"/>
        <w:spacing w:after="0" w:line="240" w:lineRule="auto"/>
        <w:jc w:val="center"/>
        <w:rPr>
          <w:rFonts w:hint="eastAsia" w:ascii="宋体" w:hAnsi="宋体" w:cs="宋体"/>
          <w:b/>
          <w:bCs/>
          <w:kern w:val="2"/>
          <w:sz w:val="36"/>
          <w:szCs w:val="36"/>
          <w:lang w:val="en-US" w:eastAsia="zh-CN"/>
        </w:rPr>
        <w:sectPr>
          <w:pgSz w:w="11906" w:h="16838"/>
          <w:pgMar w:top="2098" w:right="1474" w:bottom="1928" w:left="1587" w:header="851" w:footer="992" w:gutter="0"/>
          <w:cols w:space="720" w:num="1"/>
          <w:docGrid w:type="lines" w:linePitch="312" w:charSpace="0"/>
        </w:sectPr>
      </w:pPr>
    </w:p>
    <w:p>
      <w:pPr>
        <w:pStyle w:val="3"/>
        <w:widowControl w:val="0"/>
        <w:snapToGrid w:val="0"/>
        <w:spacing w:before="0" w:after="0" w:line="360" w:lineRule="auto"/>
        <w:rPr>
          <w:rFonts w:hint="eastAsia" w:ascii="宋体" w:hAnsi="宋体" w:eastAsia="宋体" w:cs="宋体"/>
          <w:bCs/>
          <w:sz w:val="32"/>
          <w:szCs w:val="32"/>
          <w:lang w:eastAsia="zh-CN"/>
        </w:rPr>
      </w:pPr>
      <w:r>
        <w:rPr>
          <w:rFonts w:hint="eastAsia" w:ascii="宋体" w:hAnsi="宋体" w:cs="宋体"/>
          <w:bCs/>
          <w:sz w:val="32"/>
          <w:szCs w:val="32"/>
          <w:lang w:val="en-US" w:eastAsia="zh-CN"/>
        </w:rPr>
        <w:t>六</w:t>
      </w:r>
      <w:r>
        <w:rPr>
          <w:rFonts w:hint="eastAsia" w:ascii="宋体" w:hAnsi="宋体" w:eastAsia="宋体" w:cs="宋体"/>
          <w:bCs/>
          <w:sz w:val="32"/>
          <w:szCs w:val="32"/>
          <w:lang w:eastAsia="zh-CN"/>
        </w:rPr>
        <w:t>、信用证明</w:t>
      </w:r>
      <w:r>
        <w:rPr>
          <w:rFonts w:hint="eastAsia" w:ascii="宋体" w:hAnsi="宋体" w:cs="宋体"/>
          <w:bCs/>
          <w:sz w:val="32"/>
          <w:szCs w:val="32"/>
          <w:lang w:eastAsia="zh-CN"/>
        </w:rPr>
        <w:t>资料</w:t>
      </w:r>
    </w:p>
    <w:p>
      <w:pPr>
        <w:pStyle w:val="26"/>
        <w:keepNext w:val="0"/>
        <w:keepLines w:val="0"/>
        <w:pageBreakBefore w:val="0"/>
        <w:widowControl/>
        <w:kinsoku/>
        <w:wordWrap/>
        <w:overflowPunct/>
        <w:topLinePunct w:val="0"/>
        <w:autoSpaceDE/>
        <w:autoSpaceDN/>
        <w:bidi w:val="0"/>
        <w:adjustRightInd/>
        <w:snapToGrid/>
        <w:spacing w:before="0" w:beforeAutospacing="0" w:after="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包含且不限于以下材料：</w:t>
      </w:r>
    </w:p>
    <w:p>
      <w:pPr>
        <w:pStyle w:val="26"/>
        <w:keepNext w:val="0"/>
        <w:keepLines w:val="0"/>
        <w:pageBreakBefore w:val="0"/>
        <w:widowControl/>
        <w:kinsoku/>
        <w:wordWrap/>
        <w:overflowPunct/>
        <w:topLinePunct w:val="0"/>
        <w:autoSpaceDE/>
        <w:autoSpaceDN/>
        <w:bidi w:val="0"/>
        <w:adjustRightInd/>
        <w:snapToGrid/>
        <w:spacing w:before="0" w:beforeAutospacing="0" w:afterAutospacing="0" w:line="240" w:lineRule="auto"/>
        <w:ind w:firstLine="0" w:firstLineChars="0"/>
        <w:textAlignment w:val="auto"/>
        <w:rPr>
          <w:rFonts w:hint="eastAsia" w:ascii="宋体" w:hAnsi="宋体" w:eastAsia="宋体" w:cs="宋体"/>
          <w:sz w:val="28"/>
          <w:szCs w:val="28"/>
        </w:rPr>
      </w:pPr>
      <w:r>
        <w:rPr>
          <w:rFonts w:hint="eastAsia" w:ascii="宋体" w:hAnsi="宋体" w:eastAsia="宋体" w:cs="宋体"/>
          <w:sz w:val="28"/>
          <w:szCs w:val="28"/>
        </w:rPr>
        <w:t>不得列入国家企业信用信息公示系统（http://www.gsxt.gov.cn/index.html）严重违法失信企业名单（黑名单）、不得列入信用中国失信惩戒名单、不得列入中国执行信息公开（http://zxgk.court.gov.cn/shixin/）失信被执行人名单（被执行人包括投标人、法定代表人）。（提供以上三个网站四项内容查询结果截图）；未列入《延长石油集团失信交易商名单》</w:t>
      </w:r>
      <w:r>
        <w:rPr>
          <w:rFonts w:hint="eastAsia" w:cs="宋体"/>
          <w:sz w:val="28"/>
          <w:szCs w:val="28"/>
          <w:lang w:eastAsia="zh-CN"/>
        </w:rPr>
        <w:t>（承诺书加盖公章）</w:t>
      </w:r>
      <w:r>
        <w:rPr>
          <w:rFonts w:hint="eastAsia" w:ascii="宋体" w:hAnsi="宋体" w:eastAsia="宋体" w:cs="宋体"/>
          <w:sz w:val="28"/>
          <w:szCs w:val="28"/>
        </w:rPr>
        <w:t>。</w:t>
      </w: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pPr>
    </w:p>
    <w:p>
      <w:pPr>
        <w:pStyle w:val="26"/>
        <w:ind w:firstLine="0" w:firstLineChars="0"/>
        <w:jc w:val="center"/>
        <w:rPr>
          <w:rFonts w:hint="eastAsia" w:ascii="宋体" w:hAnsi="宋体" w:eastAsia="宋体" w:cs="宋体"/>
          <w:sz w:val="32"/>
          <w:szCs w:val="32"/>
        </w:rPr>
        <w:sectPr>
          <w:pgSz w:w="11906" w:h="16838"/>
          <w:pgMar w:top="2098" w:right="1474" w:bottom="1928" w:left="1587" w:header="851" w:footer="992" w:gutter="0"/>
          <w:pgNumType w:fmt="numberInDash" w:start="1"/>
          <w:cols w:space="720" w:num="1"/>
          <w:docGrid w:type="lines" w:linePitch="312" w:charSpace="0"/>
        </w:sectPr>
      </w:pPr>
    </w:p>
    <w:p>
      <w:pPr>
        <w:pStyle w:val="3"/>
        <w:widowControl w:val="0"/>
        <w:snapToGrid w:val="0"/>
        <w:spacing w:before="0" w:after="0" w:line="360" w:lineRule="auto"/>
        <w:rPr>
          <w:rFonts w:hint="eastAsia" w:ascii="宋体" w:hAnsi="宋体" w:eastAsia="宋体" w:cs="宋体"/>
          <w:color w:val="000000"/>
          <w:spacing w:val="1"/>
          <w:sz w:val="32"/>
          <w:szCs w:val="32"/>
          <w:lang w:eastAsia="zh-CN"/>
        </w:rPr>
      </w:pPr>
      <w:r>
        <w:rPr>
          <w:rFonts w:hint="eastAsia" w:ascii="宋体" w:hAnsi="宋体" w:cs="宋体"/>
          <w:color w:val="000000"/>
          <w:spacing w:val="1"/>
          <w:sz w:val="32"/>
          <w:szCs w:val="32"/>
          <w:lang w:val="en-US" w:eastAsia="zh-CN"/>
        </w:rPr>
        <w:t>七</w:t>
      </w:r>
      <w:r>
        <w:rPr>
          <w:rFonts w:hint="eastAsia" w:ascii="宋体" w:hAnsi="宋体" w:eastAsia="宋体" w:cs="宋体"/>
          <w:color w:val="000000"/>
          <w:spacing w:val="1"/>
          <w:sz w:val="32"/>
          <w:szCs w:val="32"/>
          <w:lang w:eastAsia="zh-CN"/>
        </w:rPr>
        <w:t>、质量保证和售后服务</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640"/>
        <w:rPr>
          <w:rFonts w:hint="eastAsia" w:ascii="宋体" w:hAnsi="宋体" w:eastAsia="宋体" w:cs="宋体"/>
          <w:sz w:val="28"/>
          <w:szCs w:val="28"/>
        </w:rPr>
      </w:pPr>
      <w:r>
        <w:rPr>
          <w:rFonts w:hint="eastAsia" w:cs="宋体"/>
          <w:sz w:val="28"/>
          <w:szCs w:val="28"/>
          <w:lang w:eastAsia="zh-CN"/>
        </w:rPr>
        <w:t>谈判响应单位</w:t>
      </w:r>
      <w:r>
        <w:rPr>
          <w:rFonts w:hint="eastAsia" w:ascii="宋体" w:hAnsi="宋体" w:eastAsia="宋体" w:cs="宋体"/>
          <w:sz w:val="28"/>
          <w:szCs w:val="28"/>
        </w:rPr>
        <w:t>针对本项目供货能提供的质量保证范围、质保期限、售后服务等内容。</w:t>
      </w: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pStyle w:val="26"/>
        <w:keepNext w:val="0"/>
        <w:keepLines w:val="0"/>
        <w:pageBreakBefore w:val="0"/>
        <w:widowControl/>
        <w:kinsoku/>
        <w:wordWrap/>
        <w:overflowPunct/>
        <w:topLinePunct w:val="0"/>
        <w:autoSpaceDE/>
        <w:autoSpaceDN/>
        <w:bidi w:val="0"/>
        <w:adjustRightInd/>
        <w:spacing w:before="0" w:beforeAutospacing="0" w:after="0" w:afterAutospacing="0"/>
        <w:ind w:firstLine="480"/>
        <w:rPr>
          <w:rFonts w:hint="eastAsia" w:ascii="宋体" w:hAnsi="宋体" w:eastAsia="宋体" w:cs="宋体"/>
          <w:sz w:val="28"/>
          <w:szCs w:val="28"/>
        </w:rPr>
      </w:pP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tabs>
          <w:tab w:val="left" w:pos="6600"/>
        </w:tabs>
        <w:kinsoku/>
        <w:wordWrap/>
        <w:overflowPunct/>
        <w:topLinePunct w:val="0"/>
        <w:autoSpaceDE/>
        <w:autoSpaceDN/>
        <w:bidi w:val="0"/>
        <w:adjustRightInd/>
        <w:snapToGrid w:val="0"/>
        <w:spacing w:beforeAutospacing="0" w:after="0" w:afterAutospacing="0" w:line="360" w:lineRule="auto"/>
        <w:ind w:firstLine="1540" w:firstLineChars="55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法定代表人或委托代理人（签字）：</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3"/>
        <w:widowControl w:val="0"/>
        <w:snapToGrid w:val="0"/>
        <w:spacing w:before="0" w:after="0" w:line="360" w:lineRule="auto"/>
        <w:rPr>
          <w:rFonts w:hint="eastAsia" w:ascii="宋体" w:hAnsi="宋体" w:cs="宋体"/>
          <w:color w:val="000000"/>
          <w:spacing w:val="1"/>
          <w:sz w:val="32"/>
          <w:szCs w:val="32"/>
          <w:lang w:eastAsia="zh-CN"/>
        </w:rPr>
      </w:pPr>
    </w:p>
    <w:p>
      <w:pPr>
        <w:pStyle w:val="4"/>
        <w:rPr>
          <w:rFonts w:hint="eastAsia"/>
          <w:lang w:eastAsia="zh-CN"/>
        </w:rPr>
      </w:pPr>
    </w:p>
    <w:p>
      <w:pPr>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outlineLvl w:val="9"/>
        <w:rPr>
          <w:rFonts w:hint="eastAsia" w:ascii="宋体" w:hAnsi="宋体" w:cs="宋体"/>
          <w:color w:val="000000"/>
          <w:spacing w:val="1"/>
          <w:sz w:val="32"/>
          <w:szCs w:val="32"/>
          <w:lang w:eastAsia="zh-CN"/>
        </w:rPr>
      </w:pPr>
    </w:p>
    <w:p>
      <w:pPr>
        <w:pStyle w:val="26"/>
        <w:rPr>
          <w:rFonts w:hint="eastAsia"/>
          <w:lang w:eastAsia="zh-CN"/>
        </w:rPr>
      </w:pPr>
    </w:p>
    <w:p>
      <w:pPr>
        <w:pStyle w:val="26"/>
        <w:rPr>
          <w:rFonts w:hint="eastAsia"/>
          <w:lang w:eastAsia="zh-CN"/>
        </w:rPr>
      </w:pPr>
    </w:p>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cs="宋体"/>
          <w:color w:val="000000"/>
          <w:spacing w:val="1"/>
          <w:sz w:val="32"/>
          <w:szCs w:val="32"/>
          <w:lang w:eastAsia="zh-CN"/>
        </w:rPr>
      </w:pPr>
    </w:p>
    <w:p>
      <w:pPr>
        <w:pStyle w:val="3"/>
        <w:keepNext/>
        <w:keepLines/>
        <w:pageBreakBefore w:val="0"/>
        <w:widowControl w:val="0"/>
        <w:kinsoku/>
        <w:wordWrap/>
        <w:overflowPunct/>
        <w:topLinePunct w:val="0"/>
        <w:autoSpaceDE/>
        <w:autoSpaceDN/>
        <w:bidi w:val="0"/>
        <w:adjustRightInd/>
        <w:snapToGrid w:val="0"/>
        <w:spacing w:before="0" w:after="0" w:line="240" w:lineRule="auto"/>
        <w:jc w:val="center"/>
        <w:textAlignment w:val="auto"/>
        <w:rPr>
          <w:rFonts w:hint="eastAsia" w:ascii="宋体" w:hAnsi="宋体" w:eastAsia="宋体" w:cs="宋体"/>
          <w:bCs/>
          <w:kern w:val="2"/>
          <w:sz w:val="32"/>
          <w:szCs w:val="32"/>
          <w:lang w:eastAsia="zh-CN"/>
        </w:rPr>
      </w:pPr>
      <w:r>
        <w:rPr>
          <w:rFonts w:hint="eastAsia" w:ascii="宋体" w:hAnsi="宋体" w:cs="宋体"/>
          <w:color w:val="000000"/>
          <w:spacing w:val="1"/>
          <w:sz w:val="32"/>
          <w:szCs w:val="32"/>
          <w:lang w:val="en-US" w:eastAsia="zh-CN"/>
        </w:rPr>
        <w:t>八</w:t>
      </w:r>
      <w:r>
        <w:rPr>
          <w:rFonts w:hint="eastAsia" w:ascii="宋体" w:hAnsi="宋体" w:eastAsia="宋体" w:cs="宋体"/>
          <w:color w:val="000000"/>
          <w:spacing w:val="1"/>
          <w:sz w:val="32"/>
          <w:szCs w:val="32"/>
          <w:lang w:eastAsia="zh-CN"/>
        </w:rPr>
        <w:t>、</w:t>
      </w:r>
      <w:r>
        <w:rPr>
          <w:rFonts w:hint="eastAsia" w:ascii="宋体" w:hAnsi="宋体" w:cs="宋体"/>
          <w:bCs/>
          <w:kern w:val="2"/>
          <w:sz w:val="32"/>
          <w:szCs w:val="32"/>
          <w:lang w:eastAsia="zh-CN"/>
        </w:rPr>
        <w:t>竞争性谈判</w:t>
      </w:r>
      <w:r>
        <w:rPr>
          <w:rFonts w:hint="eastAsia" w:ascii="宋体" w:hAnsi="宋体" w:eastAsia="宋体" w:cs="宋体"/>
          <w:bCs/>
          <w:kern w:val="2"/>
          <w:sz w:val="32"/>
          <w:szCs w:val="32"/>
          <w:lang w:eastAsia="zh-CN"/>
        </w:rPr>
        <w:t>回执</w:t>
      </w: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p>
    <w:p>
      <w:pPr>
        <w:pStyle w:val="51"/>
        <w:keepNext w:val="0"/>
        <w:keepLines w:val="0"/>
        <w:pageBreakBefore w:val="0"/>
        <w:widowControl/>
        <w:kinsoku/>
        <w:wordWrap/>
        <w:overflowPunct/>
        <w:topLinePunct w:val="0"/>
        <w:autoSpaceDE w:val="0"/>
        <w:autoSpaceDN w:val="0"/>
        <w:bidi w:val="0"/>
        <w:adjustRightInd w:val="0"/>
        <w:snapToGrid/>
        <w:spacing w:after="0" w:line="580" w:lineRule="exact"/>
        <w:ind w:firstLine="560" w:firstLineChars="200"/>
        <w:jc w:val="both"/>
        <w:textAlignment w:val="auto"/>
        <w:rPr>
          <w:rFonts w:hint="eastAsia" w:ascii="宋体" w:hAnsi="宋体" w:eastAsia="宋体" w:cs="宋体"/>
          <w:kern w:val="2"/>
          <w:sz w:val="28"/>
          <w:szCs w:val="28"/>
          <w:lang w:eastAsia="zh-CN"/>
        </w:rPr>
      </w:pPr>
      <w:r>
        <w:rPr>
          <w:rFonts w:hint="eastAsia" w:ascii="宋体" w:hAnsi="宋体" w:eastAsia="宋体" w:cs="宋体"/>
          <w:kern w:val="2"/>
          <w:sz w:val="28"/>
          <w:szCs w:val="28"/>
          <w:lang w:eastAsia="zh-CN"/>
        </w:rPr>
        <w:t>我公司同意并接受该项目竞争性谈判文件要求的内容，参与</w:t>
      </w:r>
      <w:r>
        <w:rPr>
          <w:rFonts w:hint="eastAsia" w:ascii="宋体" w:hAnsi="宋体" w:eastAsia="宋体" w:cs="宋体"/>
          <w:kern w:val="2"/>
          <w:sz w:val="28"/>
          <w:szCs w:val="28"/>
          <w:u w:val="single"/>
          <w:lang w:val="en-US" w:eastAsia="zh-CN"/>
        </w:rPr>
        <w:t>西安国家民用航天产业基地燃气分布式能源项目生态路（航天东路-天和路）、长征一路（天和路-天和五路）供热管道工程商混采购</w:t>
      </w:r>
      <w:r>
        <w:rPr>
          <w:rFonts w:hint="eastAsia" w:ascii="宋体" w:hAnsi="宋体" w:eastAsia="宋体" w:cs="宋体"/>
          <w:kern w:val="2"/>
          <w:sz w:val="28"/>
          <w:szCs w:val="28"/>
          <w:lang w:eastAsia="zh-CN"/>
        </w:rPr>
        <w:t>洽谈。我公司将安排</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（先生/小姐）作为本次洽谈的联系人，联系电话为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，传真号码为</w:t>
      </w:r>
      <w:r>
        <w:rPr>
          <w:rFonts w:hint="eastAsia" w:ascii="宋体" w:hAnsi="宋体" w:eastAsia="宋体" w:cs="宋体"/>
          <w:kern w:val="2"/>
          <w:sz w:val="28"/>
          <w:szCs w:val="28"/>
          <w:u w:val="single"/>
          <w:lang w:eastAsia="zh-CN"/>
        </w:rPr>
        <w:t xml:space="preserve">           </w:t>
      </w:r>
      <w:r>
        <w:rPr>
          <w:rFonts w:hint="eastAsia" w:ascii="宋体" w:hAnsi="宋体" w:eastAsia="宋体" w:cs="宋体"/>
          <w:kern w:val="2"/>
          <w:sz w:val="28"/>
          <w:szCs w:val="28"/>
          <w:lang w:eastAsia="zh-CN"/>
        </w:rPr>
        <w:t xml:space="preserve"> 。我们将按贵公司要求提交相应文件，对于洽谈期间的部分往来文件我们接受以电邮/传真方式进行传递。</w:t>
      </w: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26"/>
        <w:rPr>
          <w:rFonts w:hint="eastAsia"/>
          <w:lang w:eastAsia="zh-CN"/>
        </w:rPr>
      </w:pPr>
    </w:p>
    <w:p>
      <w:pPr>
        <w:tabs>
          <w:tab w:val="left" w:pos="6600"/>
        </w:tabs>
        <w:snapToGrid w:val="0"/>
        <w:spacing w:line="580" w:lineRule="exact"/>
        <w:textAlignment w:val="bottom"/>
        <w:rPr>
          <w:rFonts w:hint="eastAsia" w:ascii="宋体" w:hAnsi="宋体" w:eastAsia="宋体" w:cs="宋体"/>
          <w:sz w:val="28"/>
          <w:szCs w:val="28"/>
          <w:lang w:eastAsia="zh-CN"/>
        </w:rPr>
      </w:pPr>
    </w:p>
    <w:p>
      <w:pPr>
        <w:pStyle w:val="50"/>
        <w:snapToGrid w:val="0"/>
        <w:spacing w:line="360" w:lineRule="auto"/>
        <w:jc w:val="right"/>
        <w:rPr>
          <w:rFonts w:hint="eastAsia" w:ascii="宋体" w:hAnsi="宋体" w:eastAsia="宋体" w:cs="宋体"/>
          <w:kern w:val="2"/>
          <w:sz w:val="28"/>
          <w:szCs w:val="28"/>
          <w:lang w:eastAsia="zh-CN"/>
        </w:rPr>
      </w:pPr>
    </w:p>
    <w:p>
      <w:pPr>
        <w:keepNext w:val="0"/>
        <w:keepLines w:val="0"/>
        <w:pageBreakBefore w:val="0"/>
        <w:widowControl/>
        <w:tabs>
          <w:tab w:val="left" w:pos="6600"/>
        </w:tabs>
        <w:kinsoku/>
        <w:wordWrap/>
        <w:overflowPunct/>
        <w:topLinePunct w:val="0"/>
        <w:autoSpaceDE/>
        <w:autoSpaceDN/>
        <w:bidi w:val="0"/>
        <w:adjustRightInd/>
        <w:snapToGrid w:val="0"/>
        <w:spacing w:after="0" w:line="360" w:lineRule="auto"/>
        <w:ind w:firstLine="2800" w:firstLineChars="1000"/>
        <w:jc w:val="both"/>
        <w:textAlignment w:val="bottom"/>
        <w:rPr>
          <w:rFonts w:hint="eastAsia" w:ascii="宋体" w:hAnsi="宋体" w:eastAsia="宋体" w:cs="宋体"/>
          <w:sz w:val="28"/>
          <w:szCs w:val="28"/>
          <w:lang w:eastAsia="zh-CN"/>
        </w:rPr>
      </w:pPr>
      <w:r>
        <w:rPr>
          <w:rFonts w:hint="eastAsia" w:ascii="宋体" w:hAnsi="宋体" w:eastAsia="宋体" w:cs="宋体"/>
          <w:sz w:val="28"/>
          <w:szCs w:val="28"/>
          <w:lang w:eastAsia="zh-CN"/>
        </w:rPr>
        <w:t>谈判响应单位（盖章）：</w:t>
      </w:r>
    </w:p>
    <w:p>
      <w:pPr>
        <w:keepNext w:val="0"/>
        <w:keepLines w:val="0"/>
        <w:pageBreakBefore w:val="0"/>
        <w:widowControl w:val="0"/>
        <w:wordWrap/>
        <w:bidi w:val="0"/>
        <w:adjustRightInd w:val="0"/>
        <w:snapToGrid w:val="0"/>
        <w:spacing w:after="0" w:line="240" w:lineRule="auto"/>
        <w:ind w:firstLine="6160" w:firstLineChars="2200"/>
        <w:jc w:val="both"/>
        <w:rPr>
          <w:rFonts w:hint="eastAsia" w:ascii="宋体" w:hAnsi="宋体" w:eastAsia="宋体" w:cs="宋体"/>
          <w:sz w:val="28"/>
          <w:szCs w:val="28"/>
          <w:lang w:eastAsia="zh-CN"/>
        </w:rPr>
      </w:pPr>
      <w:r>
        <w:rPr>
          <w:rFonts w:hint="eastAsia" w:ascii="宋体" w:hAnsi="宋体" w:eastAsia="宋体" w:cs="宋体"/>
          <w:sz w:val="28"/>
          <w:szCs w:val="28"/>
          <w:lang w:eastAsia="zh-CN"/>
        </w:rPr>
        <w:t>年    月    日</w:t>
      </w:r>
    </w:p>
    <w:p>
      <w:pPr>
        <w:pStyle w:val="26"/>
        <w:ind w:firstLine="0" w:firstLineChars="0"/>
        <w:rPr>
          <w:rFonts w:hint="eastAsia" w:ascii="宋体" w:hAnsi="宋体" w:eastAsia="宋体" w:cs="宋体"/>
          <w:sz w:val="28"/>
          <w:szCs w:val="28"/>
        </w:rPr>
      </w:pPr>
    </w:p>
    <w:p>
      <w:pPr>
        <w:rPr>
          <w:rFonts w:hint="eastAsia" w:ascii="宋体" w:hAnsi="宋体" w:eastAsia="宋体" w:cs="宋体"/>
        </w:rPr>
      </w:pPr>
    </w:p>
    <w:p>
      <w:pPr>
        <w:pStyle w:val="26"/>
        <w:ind w:firstLine="0" w:firstLineChars="0"/>
        <w:jc w:val="both"/>
        <w:rPr>
          <w:rFonts w:hint="default" w:ascii="宋体" w:hAnsi="宋体" w:eastAsia="宋体" w:cs="宋体"/>
          <w:sz w:val="32"/>
          <w:szCs w:val="32"/>
          <w:lang w:val="en-US" w:eastAsia="zh-CN"/>
        </w:rPr>
      </w:pPr>
    </w:p>
    <w:p>
      <w:pPr>
        <w:rPr>
          <w:rFonts w:hint="default" w:ascii="宋体" w:hAnsi="宋体" w:eastAsia="宋体" w:cs="宋体"/>
          <w:sz w:val="28"/>
          <w:szCs w:val="28"/>
          <w:lang w:val="en-US" w:eastAsia="zh-CN"/>
        </w:rPr>
      </w:pPr>
    </w:p>
    <w:sectPr>
      <w:pgSz w:w="11906" w:h="16838"/>
      <w:pgMar w:top="2098" w:right="1474" w:bottom="1928" w:left="1587" w:header="851" w:footer="992" w:gutter="0"/>
      <w:pgNumType w:fmt="numberInDash"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88"/>
    <w:family w:val="swiss"/>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entury Gothic">
    <w:panose1 w:val="020B0502020202020204"/>
    <w:charset w:val="00"/>
    <w:family w:val="swiss"/>
    <w:pitch w:val="default"/>
    <w:sig w:usb0="00000287" w:usb1="00000000" w:usb2="00000000" w:usb3="00000000" w:csb0="2000009F" w:csb1="DFD70000"/>
  </w:font>
  <w:font w:name="幼圆">
    <w:panose1 w:val="0201050906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embedRegular r:id="rId1" w:fontKey="{645DDA8F-789D-4998-BF8F-E44434A4B98E}"/>
  </w:font>
  <w:font w:name="MS Outlook">
    <w:panose1 w:val="05010100010000000000"/>
    <w:charset w:val="02"/>
    <w:family w:val="auto"/>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embedRegular r:id="rId2" w:fontKey="{E8D57540-50FB-4D98-958C-2CE77F0D7624}"/>
  </w:font>
  <w:font w:name="黑体fal">
    <w:altName w:val="黑体"/>
    <w:panose1 w:val="00000000000000000000"/>
    <w:charset w:val="86"/>
    <w:family w:val="auto"/>
    <w:pitch w:val="default"/>
    <w:sig w:usb0="00000000" w:usb1="00000000" w:usb2="00000000" w:usb3="00000000" w:csb0="00040000" w:csb1="00000000"/>
  </w:font>
  <w:font w:name="MingLiU">
    <w:altName w:val="PMingLiU-ExtB"/>
    <w:panose1 w:val="02020509000000000000"/>
    <w:charset w:val="88"/>
    <w:family w:val="modern"/>
    <w:pitch w:val="default"/>
    <w:sig w:usb0="00000000" w:usb1="00000000" w:usb2="00000016" w:usb3="00000000" w:csb0="00100001" w:csb1="00000000"/>
  </w:font>
  <w:font w:name="方正小标宋简体">
    <w:panose1 w:val="03000509000000000000"/>
    <w:charset w:val="86"/>
    <w:family w:val="auto"/>
    <w:pitch w:val="default"/>
    <w:sig w:usb0="00000001" w:usb1="080E0000" w:usb2="00000000" w:usb3="00000000" w:csb0="00040000" w:csb1="00000000"/>
    <w:embedRegular r:id="rId3" w:fontKey="{4322E9A8-61B1-41B3-B381-4D46E37FC67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vert="horz" wrap="none" lIns="0" tIns="0" rIns="0" bIns="0" anchor="t" anchorCtr="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6pebnPAAAABQEAAA8AAAAAAAAAAQAgAAAA&#10;IgAAAGRycy9kb3ducmV2LnhtbFBLAQIUABQAAAAIAIdO4kAGT8E72wEAAMADAAAOAAAAAAAAAAEA&#10;IAAAAB4BAABkcnMvZTJvRG9jLnhtbFBLBQYAAAAABgAGAFkBAABr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97CD67"/>
    <w:multiLevelType w:val="singleLevel"/>
    <w:tmpl w:val="8E97CD67"/>
    <w:lvl w:ilvl="0" w:tentative="0">
      <w:start w:val="1"/>
      <w:numFmt w:val="decimal"/>
      <w:suff w:val="space"/>
      <w:lvlText w:val="(%1)"/>
      <w:lvlJc w:val="left"/>
    </w:lvl>
  </w:abstractNum>
  <w:abstractNum w:abstractNumId="1">
    <w:nsid w:val="95D580FB"/>
    <w:multiLevelType w:val="singleLevel"/>
    <w:tmpl w:val="95D580FB"/>
    <w:lvl w:ilvl="0" w:tentative="0">
      <w:start w:val="4"/>
      <w:numFmt w:val="decimal"/>
      <w:lvlText w:val="%1."/>
      <w:lvlJc w:val="left"/>
      <w:pPr>
        <w:tabs>
          <w:tab w:val="left" w:pos="312"/>
        </w:tabs>
      </w:pPr>
    </w:lvl>
  </w:abstractNum>
  <w:abstractNum w:abstractNumId="2">
    <w:nsid w:val="D632B47C"/>
    <w:multiLevelType w:val="singleLevel"/>
    <w:tmpl w:val="D632B47C"/>
    <w:lvl w:ilvl="0" w:tentative="0">
      <w:start w:val="1"/>
      <w:numFmt w:val="decimal"/>
      <w:lvlText w:val="%1."/>
      <w:lvlJc w:val="left"/>
      <w:pPr>
        <w:ind w:left="425" w:hanging="425"/>
      </w:pPr>
      <w:rPr>
        <w:rFonts w:hint="default"/>
      </w:rPr>
    </w:lvl>
  </w:abstractNum>
  <w:abstractNum w:abstractNumId="3">
    <w:nsid w:val="F0604104"/>
    <w:multiLevelType w:val="singleLevel"/>
    <w:tmpl w:val="F0604104"/>
    <w:lvl w:ilvl="0" w:tentative="0">
      <w:start w:val="1"/>
      <w:numFmt w:val="decimal"/>
      <w:suff w:val="nothing"/>
      <w:lvlText w:val="%1、"/>
      <w:lvlJc w:val="left"/>
    </w:lvl>
  </w:abstractNum>
  <w:abstractNum w:abstractNumId="4">
    <w:nsid w:val="0DF8C621"/>
    <w:multiLevelType w:val="singleLevel"/>
    <w:tmpl w:val="0DF8C621"/>
    <w:lvl w:ilvl="0" w:tentative="0">
      <w:start w:val="2"/>
      <w:numFmt w:val="chineseCounting"/>
      <w:suff w:val="nothing"/>
      <w:lvlText w:val="%1、"/>
      <w:lvlJc w:val="left"/>
      <w:rPr>
        <w:rFonts w:hint="eastAsia"/>
      </w:rPr>
    </w:lvl>
  </w:abstractNum>
  <w:abstractNum w:abstractNumId="5">
    <w:nsid w:val="434C28F1"/>
    <w:multiLevelType w:val="singleLevel"/>
    <w:tmpl w:val="434C28F1"/>
    <w:lvl w:ilvl="0" w:tentative="0">
      <w:start w:val="1"/>
      <w:numFmt w:val="decimal"/>
      <w:lvlText w:val="%1."/>
      <w:lvlJc w:val="left"/>
      <w:pPr>
        <w:ind w:left="425" w:hanging="425"/>
      </w:pPr>
      <w:rPr>
        <w:rFonts w:hint="default"/>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UxZmY1ZWZhNjVhNGE2NWE0OGUxNWQ0NzNmMTQ2YTIifQ=="/>
  </w:docVars>
  <w:rsids>
    <w:rsidRoot w:val="00394A51"/>
    <w:rsid w:val="00001CFF"/>
    <w:rsid w:val="0000495A"/>
    <w:rsid w:val="000302BD"/>
    <w:rsid w:val="00070A93"/>
    <w:rsid w:val="000E23BA"/>
    <w:rsid w:val="0010429D"/>
    <w:rsid w:val="00124206"/>
    <w:rsid w:val="00135D16"/>
    <w:rsid w:val="001863A7"/>
    <w:rsid w:val="0021601A"/>
    <w:rsid w:val="00241040"/>
    <w:rsid w:val="00241285"/>
    <w:rsid w:val="002638FE"/>
    <w:rsid w:val="00286FA5"/>
    <w:rsid w:val="00297494"/>
    <w:rsid w:val="002A40C5"/>
    <w:rsid w:val="002A628F"/>
    <w:rsid w:val="002B01D2"/>
    <w:rsid w:val="002C2A08"/>
    <w:rsid w:val="002F46E4"/>
    <w:rsid w:val="00337B7C"/>
    <w:rsid w:val="00340A0F"/>
    <w:rsid w:val="00343F4A"/>
    <w:rsid w:val="00345273"/>
    <w:rsid w:val="00382FCE"/>
    <w:rsid w:val="003859E9"/>
    <w:rsid w:val="00387D74"/>
    <w:rsid w:val="0039441B"/>
    <w:rsid w:val="00394A51"/>
    <w:rsid w:val="003C25BF"/>
    <w:rsid w:val="003F7C79"/>
    <w:rsid w:val="00414A6C"/>
    <w:rsid w:val="00423CB6"/>
    <w:rsid w:val="00430A9E"/>
    <w:rsid w:val="00452DCC"/>
    <w:rsid w:val="00474E27"/>
    <w:rsid w:val="004B3937"/>
    <w:rsid w:val="004B59C4"/>
    <w:rsid w:val="004E7A02"/>
    <w:rsid w:val="004F21CB"/>
    <w:rsid w:val="00502992"/>
    <w:rsid w:val="00516221"/>
    <w:rsid w:val="005179E9"/>
    <w:rsid w:val="00544E61"/>
    <w:rsid w:val="005506F7"/>
    <w:rsid w:val="0055681C"/>
    <w:rsid w:val="00562535"/>
    <w:rsid w:val="005B1900"/>
    <w:rsid w:val="005F3DF4"/>
    <w:rsid w:val="005F6500"/>
    <w:rsid w:val="00600BCB"/>
    <w:rsid w:val="006100AE"/>
    <w:rsid w:val="00635591"/>
    <w:rsid w:val="00654DCB"/>
    <w:rsid w:val="006723C1"/>
    <w:rsid w:val="00674AA1"/>
    <w:rsid w:val="006C1C17"/>
    <w:rsid w:val="006E2A33"/>
    <w:rsid w:val="0070686A"/>
    <w:rsid w:val="007118F6"/>
    <w:rsid w:val="007403B0"/>
    <w:rsid w:val="00740E25"/>
    <w:rsid w:val="00742097"/>
    <w:rsid w:val="0075518C"/>
    <w:rsid w:val="00756D9C"/>
    <w:rsid w:val="00765BE6"/>
    <w:rsid w:val="00771D68"/>
    <w:rsid w:val="0077555E"/>
    <w:rsid w:val="007C4341"/>
    <w:rsid w:val="007E4706"/>
    <w:rsid w:val="00811C36"/>
    <w:rsid w:val="00834D95"/>
    <w:rsid w:val="00845912"/>
    <w:rsid w:val="00856A3B"/>
    <w:rsid w:val="008877E3"/>
    <w:rsid w:val="00893CB0"/>
    <w:rsid w:val="008B5837"/>
    <w:rsid w:val="008D2B99"/>
    <w:rsid w:val="008F5947"/>
    <w:rsid w:val="0090502F"/>
    <w:rsid w:val="009214F7"/>
    <w:rsid w:val="009226C8"/>
    <w:rsid w:val="00926511"/>
    <w:rsid w:val="00951688"/>
    <w:rsid w:val="009614FA"/>
    <w:rsid w:val="009820ED"/>
    <w:rsid w:val="00996726"/>
    <w:rsid w:val="009B04E4"/>
    <w:rsid w:val="009D1BBF"/>
    <w:rsid w:val="00A039FB"/>
    <w:rsid w:val="00A10BFA"/>
    <w:rsid w:val="00A21673"/>
    <w:rsid w:val="00A26E8B"/>
    <w:rsid w:val="00A273B9"/>
    <w:rsid w:val="00A33881"/>
    <w:rsid w:val="00A47CEA"/>
    <w:rsid w:val="00A836BB"/>
    <w:rsid w:val="00AC429C"/>
    <w:rsid w:val="00AC4301"/>
    <w:rsid w:val="00B2010A"/>
    <w:rsid w:val="00B20CCA"/>
    <w:rsid w:val="00B95713"/>
    <w:rsid w:val="00BA63CA"/>
    <w:rsid w:val="00BD3DAC"/>
    <w:rsid w:val="00BE3CED"/>
    <w:rsid w:val="00BF765D"/>
    <w:rsid w:val="00C42725"/>
    <w:rsid w:val="00C93642"/>
    <w:rsid w:val="00CB0CCE"/>
    <w:rsid w:val="00CD629E"/>
    <w:rsid w:val="00D23101"/>
    <w:rsid w:val="00D248A3"/>
    <w:rsid w:val="00D27540"/>
    <w:rsid w:val="00D44919"/>
    <w:rsid w:val="00D56A84"/>
    <w:rsid w:val="00D641F4"/>
    <w:rsid w:val="00D80764"/>
    <w:rsid w:val="00DA4077"/>
    <w:rsid w:val="00DB6B58"/>
    <w:rsid w:val="00DD69D8"/>
    <w:rsid w:val="00DE3DD6"/>
    <w:rsid w:val="00DF3394"/>
    <w:rsid w:val="00E05FAD"/>
    <w:rsid w:val="00E53E70"/>
    <w:rsid w:val="00E54EEC"/>
    <w:rsid w:val="00E94029"/>
    <w:rsid w:val="00E971E4"/>
    <w:rsid w:val="00EE55A4"/>
    <w:rsid w:val="00EF5921"/>
    <w:rsid w:val="00EF7014"/>
    <w:rsid w:val="00F00B54"/>
    <w:rsid w:val="00F17A33"/>
    <w:rsid w:val="00F35101"/>
    <w:rsid w:val="00F370E5"/>
    <w:rsid w:val="00F3747E"/>
    <w:rsid w:val="00F505D5"/>
    <w:rsid w:val="00F50B14"/>
    <w:rsid w:val="00FB1B74"/>
    <w:rsid w:val="00FD5EFE"/>
    <w:rsid w:val="01E14A38"/>
    <w:rsid w:val="02497C0B"/>
    <w:rsid w:val="025C005C"/>
    <w:rsid w:val="026926CC"/>
    <w:rsid w:val="02A60018"/>
    <w:rsid w:val="02E9218F"/>
    <w:rsid w:val="02FE482F"/>
    <w:rsid w:val="031A68EA"/>
    <w:rsid w:val="03E919EC"/>
    <w:rsid w:val="0497742C"/>
    <w:rsid w:val="04CF1E07"/>
    <w:rsid w:val="05055CA7"/>
    <w:rsid w:val="055E6A41"/>
    <w:rsid w:val="05A37F3E"/>
    <w:rsid w:val="062D594E"/>
    <w:rsid w:val="06F5135C"/>
    <w:rsid w:val="06FF6171"/>
    <w:rsid w:val="071B4C49"/>
    <w:rsid w:val="079B5895"/>
    <w:rsid w:val="081E47AF"/>
    <w:rsid w:val="083D1897"/>
    <w:rsid w:val="08635D9F"/>
    <w:rsid w:val="086921A8"/>
    <w:rsid w:val="08B33A1B"/>
    <w:rsid w:val="09091E8B"/>
    <w:rsid w:val="09196A8A"/>
    <w:rsid w:val="09653D7E"/>
    <w:rsid w:val="096F6B05"/>
    <w:rsid w:val="09A555BC"/>
    <w:rsid w:val="0A2E402E"/>
    <w:rsid w:val="0A497D62"/>
    <w:rsid w:val="0A8770AF"/>
    <w:rsid w:val="0AE624F2"/>
    <w:rsid w:val="0B2932A9"/>
    <w:rsid w:val="0BAF5CFD"/>
    <w:rsid w:val="0C0E70CD"/>
    <w:rsid w:val="0C270DEC"/>
    <w:rsid w:val="0C63132C"/>
    <w:rsid w:val="0CB72372"/>
    <w:rsid w:val="0D3832CF"/>
    <w:rsid w:val="0D8152F5"/>
    <w:rsid w:val="0E3F74B3"/>
    <w:rsid w:val="0E620603"/>
    <w:rsid w:val="0E755A06"/>
    <w:rsid w:val="0F020CE8"/>
    <w:rsid w:val="0FB81855"/>
    <w:rsid w:val="0FCF484D"/>
    <w:rsid w:val="1002488C"/>
    <w:rsid w:val="10714BC1"/>
    <w:rsid w:val="1072605F"/>
    <w:rsid w:val="10834BA2"/>
    <w:rsid w:val="10D90B98"/>
    <w:rsid w:val="10EC30CD"/>
    <w:rsid w:val="10F11D43"/>
    <w:rsid w:val="10F93091"/>
    <w:rsid w:val="11494DF7"/>
    <w:rsid w:val="117A1736"/>
    <w:rsid w:val="1189337F"/>
    <w:rsid w:val="11EE213D"/>
    <w:rsid w:val="120314AE"/>
    <w:rsid w:val="12474BA3"/>
    <w:rsid w:val="124A38EA"/>
    <w:rsid w:val="12915BA1"/>
    <w:rsid w:val="12A33350"/>
    <w:rsid w:val="12E944D4"/>
    <w:rsid w:val="12EA0187"/>
    <w:rsid w:val="13EF596C"/>
    <w:rsid w:val="1438224C"/>
    <w:rsid w:val="143B31BA"/>
    <w:rsid w:val="147B2863"/>
    <w:rsid w:val="14D9180C"/>
    <w:rsid w:val="14DF5F6B"/>
    <w:rsid w:val="15BE4BFB"/>
    <w:rsid w:val="15C0156B"/>
    <w:rsid w:val="15D26D59"/>
    <w:rsid w:val="16476C59"/>
    <w:rsid w:val="164A40FD"/>
    <w:rsid w:val="164E77A2"/>
    <w:rsid w:val="16673495"/>
    <w:rsid w:val="16FC471D"/>
    <w:rsid w:val="17AA0C9F"/>
    <w:rsid w:val="1857306C"/>
    <w:rsid w:val="185C4748"/>
    <w:rsid w:val="189F2F01"/>
    <w:rsid w:val="18C11FF4"/>
    <w:rsid w:val="18E55A67"/>
    <w:rsid w:val="18E63995"/>
    <w:rsid w:val="18E941BF"/>
    <w:rsid w:val="196A54B3"/>
    <w:rsid w:val="1976123A"/>
    <w:rsid w:val="1B541992"/>
    <w:rsid w:val="1BE36575"/>
    <w:rsid w:val="1C0E658E"/>
    <w:rsid w:val="1C2229D6"/>
    <w:rsid w:val="1C456932"/>
    <w:rsid w:val="1D483523"/>
    <w:rsid w:val="1D7B16E2"/>
    <w:rsid w:val="1DCA5F3E"/>
    <w:rsid w:val="1DCD7BE2"/>
    <w:rsid w:val="1E193401"/>
    <w:rsid w:val="1E49616B"/>
    <w:rsid w:val="1E690D22"/>
    <w:rsid w:val="1E813387"/>
    <w:rsid w:val="1EA013DF"/>
    <w:rsid w:val="1EB74DFC"/>
    <w:rsid w:val="1F4C1053"/>
    <w:rsid w:val="1F5322A9"/>
    <w:rsid w:val="1F543666"/>
    <w:rsid w:val="1FAD46B3"/>
    <w:rsid w:val="1FC3545A"/>
    <w:rsid w:val="1FE80954"/>
    <w:rsid w:val="202334CD"/>
    <w:rsid w:val="205159CE"/>
    <w:rsid w:val="20AB3D2A"/>
    <w:rsid w:val="214B794E"/>
    <w:rsid w:val="217C5EFE"/>
    <w:rsid w:val="222D32B6"/>
    <w:rsid w:val="223B58C5"/>
    <w:rsid w:val="22BA1DE1"/>
    <w:rsid w:val="237202AC"/>
    <w:rsid w:val="23B034F3"/>
    <w:rsid w:val="23CE62EC"/>
    <w:rsid w:val="23EE3916"/>
    <w:rsid w:val="23FB73C4"/>
    <w:rsid w:val="24351414"/>
    <w:rsid w:val="243B01A4"/>
    <w:rsid w:val="24432BA1"/>
    <w:rsid w:val="244A1820"/>
    <w:rsid w:val="24616393"/>
    <w:rsid w:val="24CA1DCA"/>
    <w:rsid w:val="25F934C3"/>
    <w:rsid w:val="261F7BFC"/>
    <w:rsid w:val="26566C4F"/>
    <w:rsid w:val="265A4A4B"/>
    <w:rsid w:val="26762D75"/>
    <w:rsid w:val="26D33913"/>
    <w:rsid w:val="2738293A"/>
    <w:rsid w:val="27793455"/>
    <w:rsid w:val="2781160D"/>
    <w:rsid w:val="279F63B2"/>
    <w:rsid w:val="27BE60C8"/>
    <w:rsid w:val="28E16AF1"/>
    <w:rsid w:val="29041680"/>
    <w:rsid w:val="291D5BC0"/>
    <w:rsid w:val="29326632"/>
    <w:rsid w:val="29B233CF"/>
    <w:rsid w:val="29B34098"/>
    <w:rsid w:val="29B8045B"/>
    <w:rsid w:val="2A6873D9"/>
    <w:rsid w:val="2A925CC5"/>
    <w:rsid w:val="2B1169E1"/>
    <w:rsid w:val="2B155FBD"/>
    <w:rsid w:val="2BA97B96"/>
    <w:rsid w:val="2CCA4885"/>
    <w:rsid w:val="2CFD38D5"/>
    <w:rsid w:val="2D0B6797"/>
    <w:rsid w:val="2D4E02F3"/>
    <w:rsid w:val="2DF2419C"/>
    <w:rsid w:val="2F4C1ADC"/>
    <w:rsid w:val="2F7D16A3"/>
    <w:rsid w:val="2FED49A5"/>
    <w:rsid w:val="30351621"/>
    <w:rsid w:val="304146A5"/>
    <w:rsid w:val="304E43EE"/>
    <w:rsid w:val="30722EFB"/>
    <w:rsid w:val="3088397B"/>
    <w:rsid w:val="30BC1E37"/>
    <w:rsid w:val="311C6265"/>
    <w:rsid w:val="313666F5"/>
    <w:rsid w:val="314E18F1"/>
    <w:rsid w:val="317168C1"/>
    <w:rsid w:val="31903F88"/>
    <w:rsid w:val="31E80A90"/>
    <w:rsid w:val="32243CB5"/>
    <w:rsid w:val="32247BE6"/>
    <w:rsid w:val="326C33E5"/>
    <w:rsid w:val="32F970F5"/>
    <w:rsid w:val="331E1F8D"/>
    <w:rsid w:val="34217016"/>
    <w:rsid w:val="34A8669C"/>
    <w:rsid w:val="350F5B39"/>
    <w:rsid w:val="35165311"/>
    <w:rsid w:val="3542359F"/>
    <w:rsid w:val="35715980"/>
    <w:rsid w:val="35991FA1"/>
    <w:rsid w:val="35BE5F2C"/>
    <w:rsid w:val="35D05C27"/>
    <w:rsid w:val="360F7F40"/>
    <w:rsid w:val="366A36E8"/>
    <w:rsid w:val="37FE537F"/>
    <w:rsid w:val="380A1A4F"/>
    <w:rsid w:val="381312B3"/>
    <w:rsid w:val="381713C1"/>
    <w:rsid w:val="38527B5A"/>
    <w:rsid w:val="38926CBD"/>
    <w:rsid w:val="38961971"/>
    <w:rsid w:val="38AF08B5"/>
    <w:rsid w:val="39515D96"/>
    <w:rsid w:val="39594040"/>
    <w:rsid w:val="3965313B"/>
    <w:rsid w:val="398268AC"/>
    <w:rsid w:val="39F743A2"/>
    <w:rsid w:val="3A4F2593"/>
    <w:rsid w:val="3B095931"/>
    <w:rsid w:val="3B677BD1"/>
    <w:rsid w:val="3CF75878"/>
    <w:rsid w:val="3D0E0250"/>
    <w:rsid w:val="3D497D6B"/>
    <w:rsid w:val="3D5D28A5"/>
    <w:rsid w:val="3D8E3DD6"/>
    <w:rsid w:val="3E631381"/>
    <w:rsid w:val="3EA169E6"/>
    <w:rsid w:val="3EF27F98"/>
    <w:rsid w:val="3F313892"/>
    <w:rsid w:val="3F4E4EEB"/>
    <w:rsid w:val="3F6A381A"/>
    <w:rsid w:val="3FAE3F57"/>
    <w:rsid w:val="3FCB15E3"/>
    <w:rsid w:val="401D4304"/>
    <w:rsid w:val="40FB63B5"/>
    <w:rsid w:val="415E1D33"/>
    <w:rsid w:val="418C4C07"/>
    <w:rsid w:val="41D41319"/>
    <w:rsid w:val="42116E48"/>
    <w:rsid w:val="421F5007"/>
    <w:rsid w:val="4246200C"/>
    <w:rsid w:val="42CE526A"/>
    <w:rsid w:val="42E4680E"/>
    <w:rsid w:val="436408CC"/>
    <w:rsid w:val="43642093"/>
    <w:rsid w:val="43B16F9E"/>
    <w:rsid w:val="43F13BF0"/>
    <w:rsid w:val="44161FF1"/>
    <w:rsid w:val="442B1041"/>
    <w:rsid w:val="44D40592"/>
    <w:rsid w:val="455B0BE8"/>
    <w:rsid w:val="459B12FC"/>
    <w:rsid w:val="45A25FDE"/>
    <w:rsid w:val="45CF6FEF"/>
    <w:rsid w:val="45EB689E"/>
    <w:rsid w:val="45F41A6E"/>
    <w:rsid w:val="46222D95"/>
    <w:rsid w:val="4638523B"/>
    <w:rsid w:val="467B4E57"/>
    <w:rsid w:val="467B5D3A"/>
    <w:rsid w:val="46902919"/>
    <w:rsid w:val="470F5FD4"/>
    <w:rsid w:val="471C4D66"/>
    <w:rsid w:val="474A1E2D"/>
    <w:rsid w:val="47691071"/>
    <w:rsid w:val="47B53D77"/>
    <w:rsid w:val="495006A2"/>
    <w:rsid w:val="49E54986"/>
    <w:rsid w:val="4A64117C"/>
    <w:rsid w:val="4A825DF7"/>
    <w:rsid w:val="4A9377B7"/>
    <w:rsid w:val="4A9B05A9"/>
    <w:rsid w:val="4ABC573D"/>
    <w:rsid w:val="4B8244EA"/>
    <w:rsid w:val="4BBA6814"/>
    <w:rsid w:val="4C2E74ED"/>
    <w:rsid w:val="4CB96FE8"/>
    <w:rsid w:val="4D2845B6"/>
    <w:rsid w:val="4D387840"/>
    <w:rsid w:val="4D772620"/>
    <w:rsid w:val="4D785696"/>
    <w:rsid w:val="4DC4675B"/>
    <w:rsid w:val="4DFA2E2A"/>
    <w:rsid w:val="4E1B1545"/>
    <w:rsid w:val="4E257888"/>
    <w:rsid w:val="4E395863"/>
    <w:rsid w:val="4E5110AD"/>
    <w:rsid w:val="4E6314B0"/>
    <w:rsid w:val="4E633F96"/>
    <w:rsid w:val="4E75445C"/>
    <w:rsid w:val="4E88235B"/>
    <w:rsid w:val="4F2655EB"/>
    <w:rsid w:val="4F3F0FC5"/>
    <w:rsid w:val="4F6C4D49"/>
    <w:rsid w:val="5011167D"/>
    <w:rsid w:val="509021A9"/>
    <w:rsid w:val="510F49AB"/>
    <w:rsid w:val="51203D18"/>
    <w:rsid w:val="51230560"/>
    <w:rsid w:val="51652C8F"/>
    <w:rsid w:val="51D53255"/>
    <w:rsid w:val="523C15E2"/>
    <w:rsid w:val="52B34B72"/>
    <w:rsid w:val="52FF0648"/>
    <w:rsid w:val="5316356A"/>
    <w:rsid w:val="53A93F3E"/>
    <w:rsid w:val="53F13B05"/>
    <w:rsid w:val="53F47C4C"/>
    <w:rsid w:val="545A223D"/>
    <w:rsid w:val="545C2115"/>
    <w:rsid w:val="54684012"/>
    <w:rsid w:val="547C30D3"/>
    <w:rsid w:val="548236CB"/>
    <w:rsid w:val="54926A63"/>
    <w:rsid w:val="54BC6BD8"/>
    <w:rsid w:val="555C562B"/>
    <w:rsid w:val="556B386F"/>
    <w:rsid w:val="55CE318F"/>
    <w:rsid w:val="56370A2A"/>
    <w:rsid w:val="565279A3"/>
    <w:rsid w:val="56706DEC"/>
    <w:rsid w:val="572F7119"/>
    <w:rsid w:val="573A665F"/>
    <w:rsid w:val="57CC2F03"/>
    <w:rsid w:val="58000601"/>
    <w:rsid w:val="58817598"/>
    <w:rsid w:val="58DF4316"/>
    <w:rsid w:val="59062ABF"/>
    <w:rsid w:val="59924B36"/>
    <w:rsid w:val="59C25C29"/>
    <w:rsid w:val="5A934354"/>
    <w:rsid w:val="5A9E5450"/>
    <w:rsid w:val="5A9E63D2"/>
    <w:rsid w:val="5AD579D5"/>
    <w:rsid w:val="5AE23D8B"/>
    <w:rsid w:val="5B3221AA"/>
    <w:rsid w:val="5B3D1D72"/>
    <w:rsid w:val="5B7B1CE1"/>
    <w:rsid w:val="5BC54EBD"/>
    <w:rsid w:val="5BF90726"/>
    <w:rsid w:val="5C8C2DB7"/>
    <w:rsid w:val="5CB70B8B"/>
    <w:rsid w:val="5CFD0FAB"/>
    <w:rsid w:val="5DB4653D"/>
    <w:rsid w:val="5DDB75E5"/>
    <w:rsid w:val="5E0D46A2"/>
    <w:rsid w:val="5E1614EB"/>
    <w:rsid w:val="5E2A34C9"/>
    <w:rsid w:val="5E59547F"/>
    <w:rsid w:val="5F593573"/>
    <w:rsid w:val="5F5F7CC2"/>
    <w:rsid w:val="5F6B7FF9"/>
    <w:rsid w:val="5F6C08EF"/>
    <w:rsid w:val="5F830D4C"/>
    <w:rsid w:val="5FF7215C"/>
    <w:rsid w:val="600E2A32"/>
    <w:rsid w:val="60AF1486"/>
    <w:rsid w:val="616B35FF"/>
    <w:rsid w:val="61B820DA"/>
    <w:rsid w:val="61C032F6"/>
    <w:rsid w:val="61E02B58"/>
    <w:rsid w:val="620F17D6"/>
    <w:rsid w:val="62334E21"/>
    <w:rsid w:val="624B3A99"/>
    <w:rsid w:val="626C66E0"/>
    <w:rsid w:val="62E009FD"/>
    <w:rsid w:val="634D0519"/>
    <w:rsid w:val="63A944A4"/>
    <w:rsid w:val="64657D8E"/>
    <w:rsid w:val="647D482C"/>
    <w:rsid w:val="649D4B1A"/>
    <w:rsid w:val="652629B2"/>
    <w:rsid w:val="65E30F2D"/>
    <w:rsid w:val="660B7DA3"/>
    <w:rsid w:val="66707695"/>
    <w:rsid w:val="66A448C7"/>
    <w:rsid w:val="66AF61D1"/>
    <w:rsid w:val="66F378E4"/>
    <w:rsid w:val="673E020C"/>
    <w:rsid w:val="6746070C"/>
    <w:rsid w:val="677D766F"/>
    <w:rsid w:val="684B5726"/>
    <w:rsid w:val="69C207FD"/>
    <w:rsid w:val="6A0A4F82"/>
    <w:rsid w:val="6AEB631A"/>
    <w:rsid w:val="6B087A1B"/>
    <w:rsid w:val="6B0A2326"/>
    <w:rsid w:val="6BF45BB6"/>
    <w:rsid w:val="6C9A1CA8"/>
    <w:rsid w:val="6C9A324D"/>
    <w:rsid w:val="6CED1CB3"/>
    <w:rsid w:val="6D0A59CF"/>
    <w:rsid w:val="6D2C542C"/>
    <w:rsid w:val="6D4364FA"/>
    <w:rsid w:val="6D776538"/>
    <w:rsid w:val="6D815379"/>
    <w:rsid w:val="6DC908C6"/>
    <w:rsid w:val="6DCC0D4E"/>
    <w:rsid w:val="6E1E6862"/>
    <w:rsid w:val="6EF64322"/>
    <w:rsid w:val="6F9E30AD"/>
    <w:rsid w:val="6FEF46A2"/>
    <w:rsid w:val="707730E1"/>
    <w:rsid w:val="7256244B"/>
    <w:rsid w:val="72DE38E7"/>
    <w:rsid w:val="730075F6"/>
    <w:rsid w:val="733F3369"/>
    <w:rsid w:val="73D70F8A"/>
    <w:rsid w:val="73F51B5A"/>
    <w:rsid w:val="73FA59BB"/>
    <w:rsid w:val="744750A5"/>
    <w:rsid w:val="762432F8"/>
    <w:rsid w:val="764500E7"/>
    <w:rsid w:val="768C5180"/>
    <w:rsid w:val="76AA09AF"/>
    <w:rsid w:val="76BA6676"/>
    <w:rsid w:val="77364257"/>
    <w:rsid w:val="77A64A61"/>
    <w:rsid w:val="78184B8D"/>
    <w:rsid w:val="788D6D70"/>
    <w:rsid w:val="79B13731"/>
    <w:rsid w:val="79F65ECE"/>
    <w:rsid w:val="7B1856CB"/>
    <w:rsid w:val="7B2A199D"/>
    <w:rsid w:val="7B631937"/>
    <w:rsid w:val="7BA10DD7"/>
    <w:rsid w:val="7C2A5D04"/>
    <w:rsid w:val="7C8E54B4"/>
    <w:rsid w:val="7C9549E8"/>
    <w:rsid w:val="7CEF0A3B"/>
    <w:rsid w:val="7D3354C1"/>
    <w:rsid w:val="7D77768B"/>
    <w:rsid w:val="7DBF4EA3"/>
    <w:rsid w:val="7E6F010F"/>
    <w:rsid w:val="7E970604"/>
    <w:rsid w:val="7ED82B0F"/>
    <w:rsid w:val="7F1900DA"/>
    <w:rsid w:val="7F4D213E"/>
    <w:rsid w:val="7F6C17BE"/>
    <w:rsid w:val="7FE634E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autoRedefine/>
    <w:qFormat/>
    <w:uiPriority w:val="0"/>
    <w:pPr>
      <w:keepNext/>
      <w:keepLines/>
      <w:adjustRightInd w:val="0"/>
      <w:spacing w:before="340" w:after="330" w:line="578" w:lineRule="auto"/>
      <w:textAlignment w:val="baseline"/>
      <w:outlineLvl w:val="0"/>
    </w:pPr>
    <w:rPr>
      <w:rFonts w:ascii="Century Gothic" w:hAnsi="Century Gothic" w:eastAsia="幼圆"/>
      <w:b/>
      <w:kern w:val="44"/>
      <w:sz w:val="44"/>
      <w:szCs w:val="20"/>
    </w:rPr>
  </w:style>
  <w:style w:type="paragraph" w:styleId="3">
    <w:name w:val="heading 2"/>
    <w:basedOn w:val="4"/>
    <w:next w:val="4"/>
    <w:autoRedefine/>
    <w:qFormat/>
    <w:uiPriority w:val="0"/>
    <w:pPr>
      <w:keepNext/>
      <w:keepLines/>
      <w:spacing w:before="260" w:after="260" w:line="413" w:lineRule="auto"/>
      <w:outlineLvl w:val="1"/>
    </w:pPr>
    <w:rPr>
      <w:rFonts w:eastAsia="宋体"/>
      <w:sz w:val="44"/>
    </w:rPr>
  </w:style>
  <w:style w:type="paragraph" w:styleId="5">
    <w:name w:val="heading 3"/>
    <w:basedOn w:val="1"/>
    <w:next w:val="6"/>
    <w:link w:val="29"/>
    <w:autoRedefine/>
    <w:qFormat/>
    <w:uiPriority w:val="0"/>
    <w:pPr>
      <w:keepNext/>
      <w:keepLines/>
      <w:spacing w:before="260" w:after="260" w:line="416" w:lineRule="auto"/>
      <w:outlineLvl w:val="2"/>
    </w:pPr>
    <w:rPr>
      <w:b/>
      <w:bCs/>
      <w:sz w:val="32"/>
      <w:szCs w:val="32"/>
    </w:rPr>
  </w:style>
  <w:style w:type="paragraph" w:styleId="7">
    <w:name w:val="heading 4"/>
    <w:basedOn w:val="1"/>
    <w:next w:val="1"/>
    <w:autoRedefine/>
    <w:qFormat/>
    <w:uiPriority w:val="0"/>
    <w:pPr>
      <w:keepNext/>
      <w:keepLines/>
      <w:spacing w:before="280" w:after="290" w:line="372" w:lineRule="auto"/>
      <w:outlineLvl w:val="3"/>
    </w:pPr>
    <w:rPr>
      <w:rFonts w:ascii="Cambria" w:hAnsi="Cambria"/>
      <w:b/>
      <w:bCs/>
      <w:sz w:val="28"/>
      <w:szCs w:val="28"/>
    </w:rPr>
  </w:style>
  <w:style w:type="character" w:default="1" w:styleId="21">
    <w:name w:val="Default Paragraph Font"/>
    <w:autoRedefine/>
    <w:semiHidden/>
    <w:qFormat/>
    <w:uiPriority w:val="0"/>
  </w:style>
  <w:style w:type="table" w:default="1" w:styleId="19">
    <w:name w:val="Normal Table"/>
    <w:autoRedefine/>
    <w:semiHidden/>
    <w:qFormat/>
    <w:uiPriority w:val="0"/>
    <w:tblPr>
      <w:tblCellMar>
        <w:top w:w="0" w:type="dxa"/>
        <w:left w:w="108" w:type="dxa"/>
        <w:bottom w:w="0" w:type="dxa"/>
        <w:right w:w="108" w:type="dxa"/>
      </w:tblCellMar>
    </w:tblPr>
  </w:style>
  <w:style w:type="paragraph" w:styleId="4">
    <w:name w:val="Title"/>
    <w:basedOn w:val="1"/>
    <w:autoRedefine/>
    <w:qFormat/>
    <w:uiPriority w:val="0"/>
    <w:pPr>
      <w:spacing w:before="240" w:after="60"/>
      <w:jc w:val="center"/>
      <w:outlineLvl w:val="0"/>
    </w:pPr>
    <w:rPr>
      <w:rFonts w:ascii="Arial" w:hAnsi="Arial"/>
      <w:b/>
      <w:sz w:val="32"/>
    </w:rPr>
  </w:style>
  <w:style w:type="paragraph" w:styleId="6">
    <w:name w:val="Normal Indent"/>
    <w:basedOn w:val="1"/>
    <w:autoRedefine/>
    <w:qFormat/>
    <w:uiPriority w:val="0"/>
    <w:pPr>
      <w:spacing w:line="300" w:lineRule="auto"/>
      <w:ind w:firstLine="420" w:firstLineChars="200"/>
    </w:pPr>
    <w:rPr>
      <w:szCs w:val="24"/>
    </w:rPr>
  </w:style>
  <w:style w:type="paragraph" w:styleId="8">
    <w:name w:val="Document Map"/>
    <w:basedOn w:val="1"/>
    <w:link w:val="30"/>
    <w:autoRedefine/>
    <w:qFormat/>
    <w:uiPriority w:val="0"/>
    <w:pPr>
      <w:shd w:val="clear" w:color="auto" w:fill="000080"/>
      <w:adjustRightInd w:val="0"/>
      <w:spacing w:line="360" w:lineRule="atLeast"/>
      <w:textAlignment w:val="baseline"/>
    </w:pPr>
    <w:rPr>
      <w:rFonts w:ascii="Century Gothic" w:hAnsi="Century Gothic" w:eastAsia="幼圆"/>
      <w:szCs w:val="20"/>
    </w:rPr>
  </w:style>
  <w:style w:type="paragraph" w:styleId="9">
    <w:name w:val="annotation text"/>
    <w:basedOn w:val="1"/>
    <w:link w:val="31"/>
    <w:autoRedefine/>
    <w:unhideWhenUsed/>
    <w:qFormat/>
    <w:uiPriority w:val="99"/>
    <w:pPr>
      <w:jc w:val="left"/>
    </w:pPr>
    <w:rPr>
      <w:rFonts w:ascii="等线" w:hAnsi="等线" w:eastAsia="等线" w:cs="Times New Roman"/>
      <w:szCs w:val="22"/>
    </w:rPr>
  </w:style>
  <w:style w:type="paragraph" w:styleId="10">
    <w:name w:val="Body Text"/>
    <w:basedOn w:val="1"/>
    <w:next w:val="1"/>
    <w:autoRedefine/>
    <w:qFormat/>
    <w:uiPriority w:val="0"/>
    <w:pPr>
      <w:spacing w:line="0" w:lineRule="atLeast"/>
    </w:pPr>
    <w:rPr>
      <w:sz w:val="30"/>
    </w:rPr>
  </w:style>
  <w:style w:type="paragraph" w:styleId="11">
    <w:name w:val="Body Text Indent"/>
    <w:basedOn w:val="1"/>
    <w:autoRedefine/>
    <w:qFormat/>
    <w:uiPriority w:val="0"/>
    <w:pPr>
      <w:spacing w:line="480" w:lineRule="exact"/>
      <w:ind w:firstLine="470" w:firstLineChars="196"/>
    </w:pPr>
    <w:rPr>
      <w:rFonts w:ascii="宋体" w:hAnsi="宋体"/>
      <w:sz w:val="24"/>
    </w:rPr>
  </w:style>
  <w:style w:type="paragraph" w:styleId="12">
    <w:name w:val="Plain Text"/>
    <w:basedOn w:val="1"/>
    <w:link w:val="32"/>
    <w:autoRedefine/>
    <w:qFormat/>
    <w:uiPriority w:val="0"/>
    <w:pPr>
      <w:adjustRightInd w:val="0"/>
      <w:spacing w:line="360" w:lineRule="atLeast"/>
      <w:textAlignment w:val="baseline"/>
    </w:pPr>
    <w:rPr>
      <w:rFonts w:ascii="宋体" w:hAnsi="Courier New" w:eastAsia="幼圆"/>
      <w:szCs w:val="20"/>
    </w:rPr>
  </w:style>
  <w:style w:type="paragraph" w:styleId="13">
    <w:name w:val="Balloon Text"/>
    <w:basedOn w:val="1"/>
    <w:link w:val="33"/>
    <w:autoRedefine/>
    <w:unhideWhenUsed/>
    <w:qFormat/>
    <w:uiPriority w:val="0"/>
    <w:rPr>
      <w:rFonts w:ascii="等线" w:hAnsi="等线" w:eastAsia="等线" w:cs="Times New Roman"/>
      <w:sz w:val="18"/>
      <w:szCs w:val="18"/>
    </w:rPr>
  </w:style>
  <w:style w:type="paragraph" w:styleId="14">
    <w:name w:val="footer"/>
    <w:basedOn w:val="1"/>
    <w:next w:val="1"/>
    <w:autoRedefine/>
    <w:qFormat/>
    <w:uiPriority w:val="0"/>
    <w:pPr>
      <w:tabs>
        <w:tab w:val="center" w:pos="4153"/>
        <w:tab w:val="right" w:pos="8306"/>
      </w:tabs>
      <w:snapToGrid w:val="0"/>
      <w:jc w:val="left"/>
    </w:pPr>
    <w:rPr>
      <w:sz w:val="18"/>
    </w:rPr>
  </w:style>
  <w:style w:type="paragraph" w:styleId="15">
    <w:name w:val="header"/>
    <w:basedOn w:val="1"/>
    <w:link w:val="34"/>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6">
    <w:name w:val="Body Text Indent 3"/>
    <w:basedOn w:val="1"/>
    <w:link w:val="35"/>
    <w:autoRedefine/>
    <w:qFormat/>
    <w:uiPriority w:val="0"/>
    <w:pPr>
      <w:adjustRightInd w:val="0"/>
      <w:spacing w:line="240" w:lineRule="atLeast"/>
      <w:ind w:firstLine="593" w:firstLineChars="200"/>
      <w:textAlignment w:val="baseline"/>
    </w:pPr>
    <w:rPr>
      <w:rFonts w:ascii="仿宋_GB2312" w:hAnsi="MS Outlook" w:eastAsia="仿宋_GB2312"/>
      <w:spacing w:val="-20"/>
      <w:sz w:val="32"/>
      <w:szCs w:val="20"/>
    </w:rPr>
  </w:style>
  <w:style w:type="paragraph" w:styleId="17">
    <w:name w:val="Normal (Web)"/>
    <w:basedOn w:val="1"/>
    <w:autoRedefine/>
    <w:qFormat/>
    <w:uiPriority w:val="0"/>
    <w:pPr>
      <w:spacing w:before="100" w:beforeAutospacing="1" w:after="100" w:afterAutospacing="1"/>
      <w:ind w:left="0" w:right="0"/>
      <w:jc w:val="left"/>
    </w:pPr>
    <w:rPr>
      <w:kern w:val="0"/>
      <w:sz w:val="24"/>
      <w:lang w:val="en-US" w:eastAsia="zh-CN" w:bidi="ar"/>
    </w:rPr>
  </w:style>
  <w:style w:type="paragraph" w:styleId="18">
    <w:name w:val="annotation subject"/>
    <w:basedOn w:val="9"/>
    <w:next w:val="9"/>
    <w:link w:val="36"/>
    <w:autoRedefine/>
    <w:unhideWhenUsed/>
    <w:qFormat/>
    <w:uiPriority w:val="99"/>
    <w:rPr>
      <w:rFonts w:ascii="等线" w:hAnsi="等线" w:eastAsia="等线" w:cs="Times New Roman"/>
      <w:b/>
      <w:bCs/>
    </w:rPr>
  </w:style>
  <w:style w:type="table" w:styleId="20">
    <w:name w:val="Table Grid"/>
    <w:basedOn w:val="19"/>
    <w:autoRedefine/>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autoRedefine/>
    <w:qFormat/>
    <w:uiPriority w:val="0"/>
  </w:style>
  <w:style w:type="character" w:styleId="23">
    <w:name w:val="FollowedHyperlink"/>
    <w:autoRedefine/>
    <w:qFormat/>
    <w:uiPriority w:val="0"/>
    <w:rPr>
      <w:color w:val="800080"/>
      <w:u w:val="none"/>
    </w:rPr>
  </w:style>
  <w:style w:type="character" w:styleId="24">
    <w:name w:val="Hyperlink"/>
    <w:autoRedefine/>
    <w:qFormat/>
    <w:uiPriority w:val="0"/>
    <w:rPr>
      <w:color w:val="0000FF"/>
      <w:u w:val="none"/>
    </w:rPr>
  </w:style>
  <w:style w:type="character" w:styleId="25">
    <w:name w:val="annotation reference"/>
    <w:autoRedefine/>
    <w:unhideWhenUsed/>
    <w:qFormat/>
    <w:uiPriority w:val="99"/>
    <w:rPr>
      <w:sz w:val="21"/>
      <w:szCs w:val="21"/>
    </w:rPr>
  </w:style>
  <w:style w:type="paragraph" w:customStyle="1" w:styleId="26">
    <w:name w:val="正文缩进1"/>
    <w:basedOn w:val="27"/>
    <w:autoRedefine/>
    <w:qFormat/>
    <w:uiPriority w:val="0"/>
    <w:pPr>
      <w:ind w:firstLine="420" w:firstLineChars="200"/>
    </w:pPr>
  </w:style>
  <w:style w:type="paragraph" w:customStyle="1" w:styleId="27">
    <w:name w:val="msonormal"/>
    <w:basedOn w:val="1"/>
    <w:autoRedefine/>
    <w:qFormat/>
    <w:uiPriority w:val="0"/>
    <w:pPr>
      <w:widowControl/>
      <w:spacing w:before="100" w:beforeAutospacing="1" w:after="100" w:afterAutospacing="1"/>
      <w:jc w:val="left"/>
    </w:pPr>
    <w:rPr>
      <w:rFonts w:hint="eastAsia" w:ascii="宋体" w:hAnsi="宋体" w:eastAsia="宋体" w:cs="Times New Roman"/>
      <w:kern w:val="0"/>
      <w:sz w:val="24"/>
      <w:szCs w:val="24"/>
    </w:rPr>
  </w:style>
  <w:style w:type="character" w:customStyle="1" w:styleId="28">
    <w:name w:val="标题 1 Char"/>
    <w:link w:val="2"/>
    <w:autoRedefine/>
    <w:qFormat/>
    <w:uiPriority w:val="0"/>
    <w:rPr>
      <w:rFonts w:ascii="Century Gothic" w:hAnsi="Century Gothic" w:eastAsia="幼圆"/>
      <w:b/>
      <w:kern w:val="44"/>
      <w:sz w:val="44"/>
    </w:rPr>
  </w:style>
  <w:style w:type="character" w:customStyle="1" w:styleId="29">
    <w:name w:val="标题 3 Char"/>
    <w:link w:val="5"/>
    <w:autoRedefine/>
    <w:qFormat/>
    <w:uiPriority w:val="0"/>
    <w:rPr>
      <w:b/>
      <w:bCs/>
      <w:kern w:val="2"/>
      <w:sz w:val="32"/>
      <w:szCs w:val="32"/>
    </w:rPr>
  </w:style>
  <w:style w:type="character" w:customStyle="1" w:styleId="30">
    <w:name w:val="文档结构图 Char"/>
    <w:link w:val="8"/>
    <w:autoRedefine/>
    <w:qFormat/>
    <w:uiPriority w:val="0"/>
    <w:rPr>
      <w:rFonts w:ascii="Century Gothic" w:hAnsi="Century Gothic" w:eastAsia="幼圆"/>
      <w:kern w:val="2"/>
      <w:sz w:val="21"/>
      <w:shd w:val="clear" w:color="auto" w:fill="000080"/>
    </w:rPr>
  </w:style>
  <w:style w:type="character" w:customStyle="1" w:styleId="31">
    <w:name w:val="批注文字 Char"/>
    <w:link w:val="9"/>
    <w:autoRedefine/>
    <w:qFormat/>
    <w:uiPriority w:val="99"/>
    <w:rPr>
      <w:rFonts w:ascii="等线" w:hAnsi="等线" w:eastAsia="等线"/>
      <w:kern w:val="2"/>
      <w:sz w:val="21"/>
      <w:szCs w:val="22"/>
    </w:rPr>
  </w:style>
  <w:style w:type="character" w:customStyle="1" w:styleId="32">
    <w:name w:val="纯文本 Char"/>
    <w:link w:val="12"/>
    <w:autoRedefine/>
    <w:qFormat/>
    <w:uiPriority w:val="0"/>
    <w:rPr>
      <w:rFonts w:ascii="宋体" w:hAnsi="Courier New" w:eastAsia="幼圆"/>
      <w:kern w:val="2"/>
      <w:sz w:val="21"/>
    </w:rPr>
  </w:style>
  <w:style w:type="character" w:customStyle="1" w:styleId="33">
    <w:name w:val="批注框文本 Char"/>
    <w:link w:val="13"/>
    <w:autoRedefine/>
    <w:qFormat/>
    <w:uiPriority w:val="99"/>
    <w:rPr>
      <w:rFonts w:ascii="等线" w:hAnsi="等线" w:eastAsia="等线"/>
      <w:kern w:val="2"/>
      <w:sz w:val="18"/>
      <w:szCs w:val="18"/>
    </w:rPr>
  </w:style>
  <w:style w:type="character" w:customStyle="1" w:styleId="34">
    <w:name w:val="页眉 Char"/>
    <w:link w:val="15"/>
    <w:autoRedefine/>
    <w:qFormat/>
    <w:uiPriority w:val="0"/>
    <w:rPr>
      <w:kern w:val="2"/>
      <w:sz w:val="18"/>
      <w:szCs w:val="24"/>
    </w:rPr>
  </w:style>
  <w:style w:type="character" w:customStyle="1" w:styleId="35">
    <w:name w:val="正文文本缩进 3 Char"/>
    <w:link w:val="16"/>
    <w:autoRedefine/>
    <w:qFormat/>
    <w:uiPriority w:val="0"/>
    <w:rPr>
      <w:rFonts w:ascii="仿宋_GB2312" w:hAnsi="MS Outlook" w:eastAsia="仿宋_GB2312"/>
      <w:spacing w:val="-20"/>
      <w:kern w:val="2"/>
      <w:sz w:val="32"/>
    </w:rPr>
  </w:style>
  <w:style w:type="character" w:customStyle="1" w:styleId="36">
    <w:name w:val="批注主题 Char"/>
    <w:link w:val="18"/>
    <w:autoRedefine/>
    <w:qFormat/>
    <w:uiPriority w:val="99"/>
    <w:rPr>
      <w:rFonts w:ascii="等线" w:hAnsi="等线" w:eastAsia="等线"/>
      <w:b/>
      <w:bCs/>
      <w:kern w:val="2"/>
      <w:sz w:val="21"/>
      <w:szCs w:val="22"/>
    </w:rPr>
  </w:style>
  <w:style w:type="character" w:customStyle="1" w:styleId="37">
    <w:name w:val="font31"/>
    <w:autoRedefine/>
    <w:qFormat/>
    <w:uiPriority w:val="0"/>
    <w:rPr>
      <w:rFonts w:hint="default" w:ascii="Times New Roman" w:hAnsi="Times New Roman" w:cs="Times New Roman"/>
      <w:color w:val="000000"/>
      <w:sz w:val="28"/>
      <w:szCs w:val="28"/>
      <w:u w:val="none"/>
    </w:rPr>
  </w:style>
  <w:style w:type="character" w:customStyle="1" w:styleId="38">
    <w:name w:val="font11"/>
    <w:basedOn w:val="21"/>
    <w:autoRedefine/>
    <w:qFormat/>
    <w:uiPriority w:val="0"/>
    <w:rPr>
      <w:rFonts w:hint="default" w:ascii="Times New Roman" w:hAnsi="Times New Roman" w:cs="Times New Roman"/>
      <w:color w:val="000000"/>
      <w:sz w:val="28"/>
      <w:szCs w:val="28"/>
      <w:u w:val="none"/>
    </w:rPr>
  </w:style>
  <w:style w:type="character" w:customStyle="1" w:styleId="39">
    <w:name w:val="font51"/>
    <w:basedOn w:val="21"/>
    <w:autoRedefine/>
    <w:qFormat/>
    <w:uiPriority w:val="0"/>
    <w:rPr>
      <w:rFonts w:hint="eastAsia" w:ascii="仿宋" w:hAnsi="仿宋" w:eastAsia="仿宋" w:cs="仿宋"/>
      <w:color w:val="000000"/>
      <w:sz w:val="20"/>
      <w:szCs w:val="20"/>
      <w:u w:val="none"/>
    </w:rPr>
  </w:style>
  <w:style w:type="character" w:customStyle="1" w:styleId="40">
    <w:name w:val="font91"/>
    <w:autoRedefine/>
    <w:qFormat/>
    <w:uiPriority w:val="0"/>
    <w:rPr>
      <w:rFonts w:ascii="Arial" w:hAnsi="Arial" w:cs="Arial"/>
      <w:color w:val="000000"/>
      <w:sz w:val="24"/>
      <w:szCs w:val="24"/>
      <w:u w:val="none"/>
    </w:rPr>
  </w:style>
  <w:style w:type="character" w:customStyle="1" w:styleId="41">
    <w:name w:val="批注文字 字符"/>
    <w:autoRedefine/>
    <w:qFormat/>
    <w:uiPriority w:val="99"/>
    <w:rPr>
      <w:rFonts w:ascii="等线" w:hAnsi="等线" w:eastAsia="等线"/>
      <w:kern w:val="2"/>
      <w:sz w:val="21"/>
      <w:szCs w:val="22"/>
    </w:rPr>
  </w:style>
  <w:style w:type="character" w:customStyle="1" w:styleId="42">
    <w:name w:val="font41"/>
    <w:autoRedefine/>
    <w:qFormat/>
    <w:uiPriority w:val="0"/>
    <w:rPr>
      <w:rFonts w:hint="eastAsia" w:ascii="仿宋" w:hAnsi="仿宋" w:eastAsia="仿宋" w:cs="仿宋"/>
      <w:color w:val="000000"/>
      <w:sz w:val="24"/>
      <w:szCs w:val="24"/>
      <w:u w:val="none"/>
    </w:rPr>
  </w:style>
  <w:style w:type="character" w:customStyle="1" w:styleId="43">
    <w:name w:val="font21"/>
    <w:autoRedefine/>
    <w:qFormat/>
    <w:uiPriority w:val="0"/>
    <w:rPr>
      <w:rFonts w:hint="eastAsia" w:ascii="宋体" w:hAnsi="宋体" w:eastAsia="宋体" w:cs="宋体"/>
      <w:color w:val="000000"/>
      <w:sz w:val="28"/>
      <w:szCs w:val="28"/>
      <w:u w:val="none"/>
    </w:rPr>
  </w:style>
  <w:style w:type="character" w:customStyle="1" w:styleId="44">
    <w:name w:val="font01"/>
    <w:autoRedefine/>
    <w:qFormat/>
    <w:uiPriority w:val="0"/>
    <w:rPr>
      <w:rFonts w:hint="eastAsia" w:ascii="宋体" w:hAnsi="宋体" w:eastAsia="宋体" w:cs="宋体"/>
      <w:color w:val="000000"/>
      <w:sz w:val="28"/>
      <w:szCs w:val="28"/>
      <w:u w:val="none"/>
    </w:rPr>
  </w:style>
  <w:style w:type="character" w:customStyle="1" w:styleId="45">
    <w:name w:val="font81"/>
    <w:autoRedefine/>
    <w:qFormat/>
    <w:uiPriority w:val="0"/>
    <w:rPr>
      <w:rFonts w:hint="eastAsia" w:ascii="宋体" w:hAnsi="宋体" w:eastAsia="宋体" w:cs="宋体"/>
      <w:color w:val="000000"/>
      <w:sz w:val="24"/>
      <w:szCs w:val="24"/>
      <w:u w:val="none"/>
    </w:rPr>
  </w:style>
  <w:style w:type="character" w:customStyle="1" w:styleId="46">
    <w:name w:val="font71"/>
    <w:basedOn w:val="21"/>
    <w:autoRedefine/>
    <w:qFormat/>
    <w:uiPriority w:val="0"/>
    <w:rPr>
      <w:rFonts w:hint="default" w:ascii="Arial" w:hAnsi="Arial" w:cs="Arial"/>
      <w:color w:val="000000"/>
      <w:sz w:val="20"/>
      <w:szCs w:val="20"/>
      <w:u w:val="none"/>
    </w:rPr>
  </w:style>
  <w:style w:type="character" w:customStyle="1" w:styleId="47">
    <w:name w:val="page number"/>
    <w:basedOn w:val="21"/>
    <w:autoRedefine/>
    <w:qFormat/>
    <w:uiPriority w:val="0"/>
  </w:style>
  <w:style w:type="paragraph" w:customStyle="1" w:styleId="48">
    <w:name w:val="无间隔1"/>
    <w:autoRedefine/>
    <w:qFormat/>
    <w:uiPriority w:val="1"/>
    <w:rPr>
      <w:rFonts w:ascii="宋体" w:hAnsi="宋体" w:eastAsia="宋体" w:cs="宋体"/>
      <w:sz w:val="24"/>
      <w:szCs w:val="24"/>
      <w:lang w:val="en-US" w:eastAsia="zh-CN" w:bidi="ar-SA"/>
    </w:rPr>
  </w:style>
  <w:style w:type="paragraph" w:customStyle="1" w:styleId="49">
    <w:name w:val="Default"/>
    <w:autoRedefine/>
    <w:unhideWhenUsed/>
    <w:qFormat/>
    <w:uiPriority w:val="99"/>
    <w:pPr>
      <w:widowControl w:val="0"/>
      <w:autoSpaceDE w:val="0"/>
      <w:autoSpaceDN w:val="0"/>
      <w:adjustRightInd w:val="0"/>
    </w:pPr>
    <w:rPr>
      <w:rFonts w:hint="eastAsia" w:ascii="黑体fal" w:hAnsi="Times New Roman" w:eastAsia="黑体fal" w:cs="Times New Roman"/>
      <w:color w:val="000000"/>
      <w:sz w:val="24"/>
      <w:lang w:val="en-US" w:eastAsia="zh-CN" w:bidi="ar-SA"/>
    </w:rPr>
  </w:style>
  <w:style w:type="paragraph" w:customStyle="1" w:styleId="50">
    <w:name w:val="È±Ê¡ÎÄ±¾:1"/>
    <w:basedOn w:val="1"/>
    <w:autoRedefine/>
    <w:qFormat/>
    <w:uiPriority w:val="0"/>
    <w:pPr>
      <w:widowControl/>
      <w:overflowPunct w:val="0"/>
      <w:autoSpaceDE w:val="0"/>
      <w:autoSpaceDN w:val="0"/>
      <w:adjustRightInd w:val="0"/>
      <w:jc w:val="left"/>
      <w:textAlignment w:val="baseline"/>
    </w:pPr>
    <w:rPr>
      <w:kern w:val="0"/>
      <w:sz w:val="24"/>
      <w:szCs w:val="20"/>
    </w:rPr>
  </w:style>
  <w:style w:type="paragraph" w:customStyle="1" w:styleId="51">
    <w:name w:val="缺省文本"/>
    <w:basedOn w:val="1"/>
    <w:autoRedefine/>
    <w:qFormat/>
    <w:uiPriority w:val="0"/>
    <w:pPr>
      <w:autoSpaceDE w:val="0"/>
      <w:autoSpaceDN w:val="0"/>
      <w:adjustRightInd w:val="0"/>
      <w:jc w:val="left"/>
    </w:pPr>
    <w:rPr>
      <w:kern w:val="0"/>
      <w:sz w:val="24"/>
    </w:rPr>
  </w:style>
  <w:style w:type="paragraph" w:customStyle="1" w:styleId="52">
    <w:name w:val="正文文本4"/>
    <w:basedOn w:val="1"/>
    <w:autoRedefine/>
    <w:qFormat/>
    <w:uiPriority w:val="0"/>
    <w:pPr>
      <w:shd w:val="clear" w:color="auto" w:fill="FFFFFF"/>
      <w:spacing w:before="660" w:line="420" w:lineRule="exact"/>
      <w:ind w:hanging="720"/>
      <w:jc w:val="distribute"/>
    </w:pPr>
    <w:rPr>
      <w:rFonts w:ascii="MingLiU" w:hAnsi="MingLiU" w:eastAsia="MingLiU"/>
      <w:kern w:val="0"/>
      <w:sz w:val="19"/>
      <w:szCs w:val="19"/>
    </w:rPr>
  </w:style>
  <w:style w:type="paragraph" w:customStyle="1" w:styleId="53">
    <w:name w:val="Other|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styleId="54">
    <w:name w:val="List Paragraph"/>
    <w:basedOn w:val="1"/>
    <w:autoRedefine/>
    <w:qFormat/>
    <w:uiPriority w:val="34"/>
    <w:pPr>
      <w:ind w:firstLine="420" w:firstLineChars="200"/>
    </w:pPr>
    <w:rPr>
      <w:szCs w:val="20"/>
    </w:rPr>
  </w:style>
  <w:style w:type="paragraph" w:customStyle="1" w:styleId="55">
    <w:name w:val="Heading #1|1"/>
    <w:basedOn w:val="1"/>
    <w:autoRedefine/>
    <w:qFormat/>
    <w:uiPriority w:val="0"/>
    <w:pPr>
      <w:widowControl w:val="0"/>
      <w:shd w:val="clear" w:color="auto" w:fill="auto"/>
      <w:spacing w:after="420" w:line="525" w:lineRule="exact"/>
      <w:ind w:right="290"/>
      <w:jc w:val="center"/>
      <w:outlineLvl w:val="0"/>
    </w:pPr>
    <w:rPr>
      <w:rFonts w:ascii="宋体" w:hAnsi="宋体" w:eastAsia="宋体" w:cs="宋体"/>
      <w:sz w:val="36"/>
      <w:szCs w:val="36"/>
      <w:u w:val="none"/>
      <w:shd w:val="clear" w:color="auto" w:fill="auto"/>
      <w:lang w:val="zh-TW" w:eastAsia="zh-TW" w:bidi="zh-TW"/>
    </w:rPr>
  </w:style>
  <w:style w:type="paragraph" w:customStyle="1" w:styleId="56">
    <w:name w:val="Body text|1"/>
    <w:basedOn w:val="1"/>
    <w:autoRedefine/>
    <w:qFormat/>
    <w:uiPriority w:val="0"/>
    <w:pPr>
      <w:widowControl w:val="0"/>
      <w:shd w:val="clear" w:color="auto" w:fill="auto"/>
      <w:spacing w:line="360" w:lineRule="auto"/>
      <w:ind w:firstLine="400"/>
    </w:pPr>
    <w:rPr>
      <w:rFonts w:ascii="宋体" w:hAnsi="宋体" w:eastAsia="宋体" w:cs="宋体"/>
      <w:sz w:val="26"/>
      <w:szCs w:val="26"/>
      <w:u w:val="none"/>
      <w:shd w:val="clear" w:color="auto" w:fill="auto"/>
      <w:lang w:val="zh-TW" w:eastAsia="zh-TW" w:bidi="zh-TW"/>
    </w:rPr>
  </w:style>
  <w:style w:type="paragraph" w:customStyle="1" w:styleId="57">
    <w:name w:val="中文正文、"/>
    <w:basedOn w:val="1"/>
    <w:autoRedefine/>
    <w:qFormat/>
    <w:uiPriority w:val="0"/>
    <w:pPr>
      <w:spacing w:line="360" w:lineRule="auto"/>
      <w:ind w:firstLine="420" w:firstLineChars="200"/>
      <w:jc w:val="left"/>
    </w:pPr>
    <w:rPr>
      <w:kern w:val="0"/>
      <w:sz w:val="20"/>
      <w:szCs w:val="20"/>
    </w:rPr>
  </w:style>
  <w:style w:type="paragraph" w:customStyle="1" w:styleId="58">
    <w:name w:val="样式 正文部分 + 左侧:  0.37 厘米 右侧:  0.37 厘米"/>
    <w:basedOn w:val="59"/>
    <w:autoRedefine/>
    <w:qFormat/>
    <w:uiPriority w:val="0"/>
    <w:pPr>
      <w:ind w:left="100" w:leftChars="100" w:right="210" w:rightChars="100"/>
    </w:pPr>
  </w:style>
  <w:style w:type="paragraph" w:customStyle="1" w:styleId="59">
    <w:name w:val="正文部分"/>
    <w:basedOn w:val="12"/>
    <w:autoRedefine/>
    <w:qFormat/>
    <w:uiPriority w:val="0"/>
    <w:pPr>
      <w:spacing w:before="120" w:after="120" w:line="360" w:lineRule="auto"/>
    </w:pPr>
    <w:rPr>
      <w:rFonts w:hAnsi="宋体"/>
      <w:sz w:val="24"/>
      <w:szCs w:val="20"/>
    </w:rPr>
  </w:style>
  <w:style w:type="paragraph" w:customStyle="1" w:styleId="60">
    <w:name w:val="样式1"/>
    <w:basedOn w:val="1"/>
    <w:autoRedefine/>
    <w:qFormat/>
    <w:uiPriority w:val="0"/>
    <w:pPr>
      <w:adjustRightInd w:val="0"/>
      <w:spacing w:line="420" w:lineRule="auto"/>
      <w:jc w:val="center"/>
      <w:textAlignment w:val="baseline"/>
    </w:pPr>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24</Pages>
  <Words>6557</Words>
  <Characters>8586</Characters>
  <Lines>135</Lines>
  <Paragraphs>38</Paragraphs>
  <TotalTime>17</TotalTime>
  <ScaleCrop>false</ScaleCrop>
  <LinksUpToDate>false</LinksUpToDate>
  <CharactersWithSpaces>9283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2020-07-01T07:19:00Z</dcterms:created>
  <dc:creator>Lenovo</dc:creator>
  <cp:lastModifiedBy>无关风月</cp:lastModifiedBy>
  <cp:lastPrinted>2024-04-01T06:46:00Z</cp:lastPrinted>
  <dcterms:modified xsi:type="dcterms:W3CDTF">2024-04-01T08:01:28Z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commondata">
    <vt:lpwstr>eyJoZGlkIjoiZGZjZmY1ODY5YzJjZTRhNTAwN2Y3YmY0MDU0Zjc2MWMifQ==</vt:lpwstr>
  </property>
  <property fmtid="{D5CDD505-2E9C-101B-9397-08002B2CF9AE}" pid="4" name="ICV">
    <vt:lpwstr>BAF9D8AD38AE47A9BE6F0329D1A3668D_13</vt:lpwstr>
  </property>
</Properties>
</file>