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陕西燃气集团工程有限公司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eastAsia="宋体" w:cs="宋体"/>
          <w:b/>
          <w:bCs/>
          <w:sz w:val="52"/>
          <w:szCs w:val="52"/>
          <w:highlight w:val="none"/>
          <w:lang w:val="en-US" w:eastAsia="zh-CN"/>
        </w:rPr>
        <w:t>西安国家民用航天产业基地燃气分布式能源项目生态路（航天东路</w:t>
      </w:r>
      <w:r>
        <w:rPr>
          <w:rFonts w:hint="default" w:ascii="宋体" w:hAnsi="宋体" w:eastAsia="宋体" w:cs="宋体"/>
          <w:b/>
          <w:bCs/>
          <w:sz w:val="52"/>
          <w:szCs w:val="52"/>
          <w:highlight w:val="none"/>
          <w:lang w:val="en-US" w:eastAsia="zh-CN"/>
        </w:rPr>
        <w:t>-</w:t>
      </w:r>
      <w:r>
        <w:rPr>
          <w:rFonts w:hint="eastAsia" w:ascii="宋体" w:hAnsi="宋体" w:eastAsia="宋体" w:cs="宋体"/>
          <w:b/>
          <w:bCs/>
          <w:sz w:val="52"/>
          <w:szCs w:val="52"/>
          <w:highlight w:val="none"/>
          <w:lang w:val="en-US" w:eastAsia="zh-CN"/>
        </w:rPr>
        <w:t>天和路）、长征一路（天和路</w:t>
      </w:r>
      <w:r>
        <w:rPr>
          <w:rFonts w:hint="default" w:ascii="宋体" w:hAnsi="宋体" w:eastAsia="宋体" w:cs="宋体"/>
          <w:b/>
          <w:bCs/>
          <w:sz w:val="52"/>
          <w:szCs w:val="52"/>
          <w:highlight w:val="none"/>
          <w:lang w:val="en-US" w:eastAsia="zh-CN"/>
        </w:rPr>
        <w:t>-</w:t>
      </w:r>
      <w:r>
        <w:rPr>
          <w:rFonts w:hint="eastAsia" w:ascii="宋体" w:hAnsi="宋体" w:eastAsia="宋体" w:cs="宋体"/>
          <w:b/>
          <w:bCs/>
          <w:sz w:val="52"/>
          <w:szCs w:val="52"/>
          <w:highlight w:val="none"/>
          <w:lang w:val="en-US" w:eastAsia="zh-CN"/>
        </w:rPr>
        <w:t>天和五路）供热管道工程</w:t>
      </w:r>
      <w:r>
        <w:rPr>
          <w:rFonts w:hint="eastAsia" w:ascii="宋体" w:hAnsi="宋体" w:cs="宋体"/>
          <w:b/>
          <w:bCs/>
          <w:sz w:val="52"/>
          <w:szCs w:val="52"/>
          <w:highlight w:val="none"/>
          <w:lang w:val="en-US" w:eastAsia="zh-CN"/>
        </w:rPr>
        <w:t>补偿器</w:t>
      </w:r>
      <w:r>
        <w:rPr>
          <w:rFonts w:hint="eastAsia" w:ascii="宋体" w:hAnsi="宋体" w:eastAsia="宋体" w:cs="宋体"/>
          <w:b/>
          <w:bCs/>
          <w:sz w:val="52"/>
          <w:szCs w:val="52"/>
          <w:highlight w:val="none"/>
          <w:lang w:val="en-US" w:eastAsia="zh-CN"/>
        </w:rPr>
        <w:t>采购</w:t>
      </w:r>
    </w:p>
    <w:p>
      <w:pPr>
        <w:spacing w:line="240" w:lineRule="auto"/>
        <w:jc w:val="center"/>
        <w:rPr>
          <w:rFonts w:hint="eastAsia" w:ascii="宋体" w:hAnsi="宋体" w:eastAsia="宋体" w:cs="宋体"/>
          <w:b/>
          <w:bCs/>
          <w:sz w:val="52"/>
          <w:szCs w:val="52"/>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pStyle w:val="12"/>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12"/>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项目管理部（安全办公室）</w:t>
      </w:r>
    </w:p>
    <w:p>
      <w:pPr>
        <w:spacing w:line="240" w:lineRule="auto"/>
        <w:jc w:val="center"/>
        <w:rPr>
          <w:rFonts w:hint="eastAsia" w:ascii="宋体" w:hAnsi="宋体" w:eastAsia="宋体" w:cs="宋体"/>
          <w:b/>
          <w:bCs/>
          <w:sz w:val="44"/>
          <w:szCs w:val="44"/>
          <w:highlight w:val="none"/>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年</w:t>
      </w:r>
      <w:r>
        <w:rPr>
          <w:rFonts w:hint="eastAsia" w:ascii="宋体" w:hAnsi="宋体" w:cs="宋体"/>
          <w:b/>
          <w:bCs/>
          <w:sz w:val="44"/>
          <w:szCs w:val="44"/>
          <w:highlight w:val="none"/>
          <w:lang w:val="en-US" w:eastAsia="zh-CN"/>
        </w:rPr>
        <w:t>三</w:t>
      </w:r>
      <w:r>
        <w:rPr>
          <w:rFonts w:hint="eastAsia" w:ascii="宋体" w:hAnsi="宋体" w:eastAsia="宋体" w:cs="宋体"/>
          <w:b/>
          <w:bCs/>
          <w:sz w:val="44"/>
          <w:szCs w:val="44"/>
          <w:highlight w:val="none"/>
          <w:lang w:eastAsia="zh-CN"/>
        </w:rPr>
        <w:t>月</w:t>
      </w:r>
    </w:p>
    <w:p>
      <w:pPr>
        <w:spacing w:line="5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陕西燃气集团工程有限公司</w:t>
      </w:r>
    </w:p>
    <w:p>
      <w:pPr>
        <w:spacing w:line="580" w:lineRule="exact"/>
        <w:jc w:val="center"/>
        <w:rPr>
          <w:rFonts w:hint="eastAsia" w:ascii="宋体" w:hAnsi="宋体" w:eastAsia="宋体" w:cs="宋体"/>
          <w:b/>
          <w:bCs/>
          <w:sz w:val="36"/>
          <w:szCs w:val="36"/>
          <w:highlight w:val="none"/>
          <w:lang w:val="en-US" w:eastAsia="zh-CN"/>
        </w:rPr>
      </w:pPr>
      <w:r>
        <w:rPr>
          <w:rFonts w:hint="eastAsia" w:ascii="宋体" w:hAnsi="宋体" w:eastAsia="宋体" w:cs="宋体"/>
          <w:b/>
          <w:bCs/>
          <w:sz w:val="36"/>
          <w:szCs w:val="36"/>
          <w:highlight w:val="none"/>
          <w:lang w:val="en-US" w:eastAsia="zh-CN"/>
        </w:rPr>
        <w:t>西安国家民用航天产业基地燃气分布式能源项目生态路（航天东路</w:t>
      </w:r>
      <w:r>
        <w:rPr>
          <w:rFonts w:hint="default" w:ascii="宋体" w:hAnsi="宋体" w:eastAsia="宋体" w:cs="宋体"/>
          <w:b/>
          <w:bCs/>
          <w:sz w:val="36"/>
          <w:szCs w:val="36"/>
          <w:highlight w:val="none"/>
          <w:lang w:val="en-US" w:eastAsia="zh-CN"/>
        </w:rPr>
        <w:t>-</w:t>
      </w:r>
      <w:r>
        <w:rPr>
          <w:rFonts w:hint="eastAsia" w:ascii="宋体" w:hAnsi="宋体" w:eastAsia="宋体" w:cs="宋体"/>
          <w:b/>
          <w:bCs/>
          <w:sz w:val="36"/>
          <w:szCs w:val="36"/>
          <w:highlight w:val="none"/>
          <w:lang w:val="en-US" w:eastAsia="zh-CN"/>
        </w:rPr>
        <w:t>天和路）、长征一路（天和路</w:t>
      </w:r>
      <w:r>
        <w:rPr>
          <w:rFonts w:hint="default" w:ascii="宋体" w:hAnsi="宋体" w:eastAsia="宋体" w:cs="宋体"/>
          <w:b/>
          <w:bCs/>
          <w:sz w:val="36"/>
          <w:szCs w:val="36"/>
          <w:highlight w:val="none"/>
          <w:lang w:val="en-US" w:eastAsia="zh-CN"/>
        </w:rPr>
        <w:t>-</w:t>
      </w:r>
      <w:r>
        <w:rPr>
          <w:rFonts w:hint="eastAsia" w:ascii="宋体" w:hAnsi="宋体" w:eastAsia="宋体" w:cs="宋体"/>
          <w:b/>
          <w:bCs/>
          <w:sz w:val="36"/>
          <w:szCs w:val="36"/>
          <w:highlight w:val="none"/>
          <w:lang w:val="en-US" w:eastAsia="zh-CN"/>
        </w:rPr>
        <w:t>天和五路）供热管道工程</w:t>
      </w:r>
      <w:r>
        <w:rPr>
          <w:rFonts w:hint="eastAsia" w:ascii="宋体" w:hAnsi="宋体" w:cs="宋体"/>
          <w:b/>
          <w:bCs/>
          <w:sz w:val="36"/>
          <w:szCs w:val="36"/>
          <w:highlight w:val="none"/>
          <w:lang w:val="en-US" w:eastAsia="zh-CN"/>
        </w:rPr>
        <w:t>补偿器</w:t>
      </w:r>
      <w:r>
        <w:rPr>
          <w:rFonts w:hint="eastAsia" w:ascii="宋体" w:hAnsi="宋体" w:eastAsia="宋体" w:cs="宋体"/>
          <w:b/>
          <w:bCs/>
          <w:sz w:val="36"/>
          <w:szCs w:val="36"/>
          <w:highlight w:val="none"/>
          <w:lang w:val="en-US" w:eastAsia="zh-CN"/>
        </w:rPr>
        <w:t>采购报价要求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我公司拟对西安国家民用航天产业基地燃气分布式能源项目生态路（航天东路</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天和路）、长征一路（天和路</w:t>
      </w:r>
      <w:r>
        <w:rPr>
          <w:rFonts w:hint="default" w:ascii="宋体" w:hAnsi="宋体" w:eastAsia="宋体" w:cs="宋体"/>
          <w:sz w:val="24"/>
          <w:szCs w:val="24"/>
          <w:lang w:val="en-US" w:eastAsia="zh-CN"/>
        </w:rPr>
        <w:t>-</w:t>
      </w:r>
      <w:r>
        <w:rPr>
          <w:rFonts w:hint="eastAsia" w:ascii="宋体" w:hAnsi="宋体" w:eastAsia="宋体" w:cs="宋体"/>
          <w:sz w:val="24"/>
          <w:szCs w:val="24"/>
          <w:lang w:val="en-US" w:eastAsia="zh-CN"/>
        </w:rPr>
        <w:t>天和五路）供热管道工程补偿器采购进行比价洽谈，特邀请贵公司参与洽谈。该项目具体情况如下：</w:t>
      </w:r>
    </w:p>
    <w:p>
      <w:pPr>
        <w:spacing w:line="480" w:lineRule="auto"/>
        <w:ind w:firstLine="482" w:firstLineChars="200"/>
        <w:jc w:val="left"/>
        <w:rPr>
          <w:rFonts w:ascii="宋体" w:hAnsi="宋体" w:eastAsia="宋体" w:cs="宋体"/>
          <w:b/>
          <w:bCs/>
          <w:sz w:val="24"/>
          <w:szCs w:val="24"/>
          <w:lang w:eastAsia="zh-CN"/>
        </w:rPr>
      </w:pPr>
      <w:r>
        <w:rPr>
          <w:rFonts w:hint="eastAsia" w:ascii="宋体" w:hAnsi="宋体" w:eastAsia="宋体" w:cs="宋体"/>
          <w:b/>
          <w:bCs/>
          <w:sz w:val="24"/>
          <w:szCs w:val="24"/>
          <w:lang w:eastAsia="zh-CN"/>
        </w:rPr>
        <w:t>一、项目名称：</w:t>
      </w:r>
      <w:r>
        <w:rPr>
          <w:rFonts w:hint="eastAsia" w:ascii="宋体" w:hAnsi="宋体" w:cs="宋体"/>
          <w:sz w:val="24"/>
          <w:szCs w:val="24"/>
          <w:lang w:val="en-US" w:eastAsia="zh-CN"/>
        </w:rPr>
        <w:t>西安国家民用航天产业基地燃气分布式能源项目生态路（航天东路-天和路）、长征一路（天和路-天和五路）供热管道工程</w:t>
      </w:r>
    </w:p>
    <w:p>
      <w:pPr>
        <w:numPr>
          <w:ilvl w:val="0"/>
          <w:numId w:val="1"/>
        </w:numPr>
        <w:spacing w:after="0" w:line="240" w:lineRule="auto"/>
        <w:ind w:firstLine="482" w:firstLineChars="200"/>
        <w:rPr>
          <w:rFonts w:ascii="宋体" w:hAnsi="宋体" w:eastAsia="宋体" w:cs="宋体"/>
          <w:b/>
          <w:bCs/>
          <w:sz w:val="24"/>
          <w:szCs w:val="24"/>
          <w:lang w:eastAsia="zh-CN"/>
        </w:rPr>
      </w:pPr>
      <w:bookmarkStart w:id="0" w:name="bookmark5"/>
      <w:r>
        <w:rPr>
          <w:rFonts w:hint="eastAsia" w:ascii="宋体" w:hAnsi="宋体" w:eastAsia="宋体" w:cs="宋体"/>
          <w:b/>
          <w:bCs/>
          <w:sz w:val="24"/>
          <w:szCs w:val="24"/>
          <w:lang w:eastAsia="zh-CN"/>
        </w:rPr>
        <w:t>报价清单及要求：</w:t>
      </w:r>
    </w:p>
    <w:tbl>
      <w:tblPr>
        <w:tblStyle w:val="22"/>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748"/>
        <w:gridCol w:w="2897"/>
        <w:gridCol w:w="991"/>
        <w:gridCol w:w="827"/>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91"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748" w:type="dxa"/>
            <w:vAlign w:val="center"/>
          </w:tcPr>
          <w:p>
            <w:pPr>
              <w:keepNext w:val="0"/>
              <w:keepLines w:val="0"/>
              <w:widowControl/>
              <w:suppressLineNumbers w:val="0"/>
              <w:spacing w:after="0" w:line="240" w:lineRule="auto"/>
              <w:jc w:val="center"/>
              <w:textAlignment w:val="center"/>
              <w:rPr>
                <w:rFonts w:hint="eastAsia" w:ascii="宋体" w:hAnsi="宋体" w:cs="宋体"/>
                <w:b/>
                <w:bCs/>
                <w:i w:val="0"/>
                <w:iCs w:val="0"/>
                <w:color w:val="000000"/>
                <w:kern w:val="0"/>
                <w:sz w:val="24"/>
                <w:szCs w:val="24"/>
                <w:u w:val="none"/>
                <w:lang w:val="en-US" w:eastAsia="zh-CN" w:bidi="ar"/>
              </w:rPr>
            </w:pPr>
            <w:r>
              <w:rPr>
                <w:rFonts w:hint="eastAsia" w:ascii="宋体" w:hAnsi="宋体" w:cs="宋体"/>
                <w:b/>
                <w:bCs/>
                <w:i w:val="0"/>
                <w:iCs w:val="0"/>
                <w:color w:val="000000"/>
                <w:kern w:val="0"/>
                <w:sz w:val="24"/>
                <w:szCs w:val="24"/>
                <w:u w:val="none"/>
                <w:lang w:val="en-US" w:eastAsia="zh-CN" w:bidi="ar"/>
              </w:rPr>
              <w:t>物资</w:t>
            </w:r>
          </w:p>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w:t>
            </w:r>
          </w:p>
        </w:tc>
        <w:tc>
          <w:tcPr>
            <w:tcW w:w="2897"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规格型号</w:t>
            </w:r>
          </w:p>
        </w:tc>
        <w:tc>
          <w:tcPr>
            <w:tcW w:w="991"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单位</w:t>
            </w:r>
          </w:p>
        </w:tc>
        <w:tc>
          <w:tcPr>
            <w:tcW w:w="827"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数量</w:t>
            </w:r>
          </w:p>
        </w:tc>
        <w:tc>
          <w:tcPr>
            <w:tcW w:w="1364"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1"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74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压力平衡型套筒补偿器</w:t>
            </w:r>
          </w:p>
        </w:tc>
        <w:tc>
          <w:tcPr>
            <w:tcW w:w="28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Rg ΔX=250</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1"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748" w:type="dxa"/>
            <w:vMerge w:val="continue"/>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8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Rh ΔX=200</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1"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74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外压轴向金属波纹补偿器</w:t>
            </w:r>
          </w:p>
        </w:tc>
        <w:tc>
          <w:tcPr>
            <w:tcW w:w="28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Rg ΔX=300</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4"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GB/T12777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1"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748" w:type="dxa"/>
            <w:vMerge w:val="continue"/>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8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Rh ΔX=200</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GB/T12777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1"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748" w:type="dxa"/>
            <w:vMerge w:val="restart"/>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单向无泄漏套筒补偿器</w:t>
            </w:r>
          </w:p>
        </w:tc>
        <w:tc>
          <w:tcPr>
            <w:tcW w:w="28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Rg ΔX=300</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CJ/T487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1" w:type="dxa"/>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748" w:type="dxa"/>
            <w:vMerge w:val="continue"/>
            <w:vAlign w:val="center"/>
          </w:tcPr>
          <w:p>
            <w:pPr>
              <w:jc w:val="center"/>
              <w:rPr>
                <w:rFonts w:hint="eastAsia" w:ascii="宋体" w:hAnsi="宋体" w:eastAsia="宋体" w:cs="宋体"/>
                <w:i w:val="0"/>
                <w:iCs w:val="0"/>
                <w:color w:val="000000"/>
                <w:kern w:val="0"/>
                <w:sz w:val="24"/>
                <w:szCs w:val="24"/>
                <w:u w:val="none"/>
                <w:lang w:val="en-US" w:eastAsia="zh-CN" w:bidi="ar"/>
              </w:rPr>
            </w:pPr>
          </w:p>
        </w:tc>
        <w:tc>
          <w:tcPr>
            <w:tcW w:w="289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DN600 Rh ΔX=200</w:t>
            </w:r>
          </w:p>
        </w:tc>
        <w:tc>
          <w:tcPr>
            <w:tcW w:w="99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827"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364"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CJ/T487</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1.物资运输地址：</w:t>
      </w:r>
      <w:r>
        <w:rPr>
          <w:rFonts w:hint="eastAsia" w:ascii="宋体" w:hAnsi="宋体" w:cs="宋体"/>
          <w:kern w:val="0"/>
          <w:sz w:val="24"/>
          <w:szCs w:val="24"/>
          <w:lang w:val="en-US" w:eastAsia="zh-CN" w:bidi="ar-SA"/>
        </w:rPr>
        <w:t>西安国家民用航天产业基地燃气分布式能源项目生态路（航天东路-天和路）、长征一路（天和路-天和五路）供热管道工程</w:t>
      </w:r>
      <w:r>
        <w:rPr>
          <w:rFonts w:hint="eastAsia" w:ascii="宋体" w:hAnsi="宋体" w:eastAsia="宋体" w:cs="宋体"/>
          <w:kern w:val="0"/>
          <w:sz w:val="24"/>
          <w:szCs w:val="24"/>
          <w:lang w:val="en-US" w:eastAsia="zh-CN" w:bidi="ar-SA"/>
        </w:rPr>
        <w:t>项目甲方指定地点。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2.供货周期：接买方订单计划后</w:t>
      </w:r>
      <w:r>
        <w:rPr>
          <w:rFonts w:hint="eastAsia" w:ascii="宋体" w:hAnsi="宋体" w:cs="宋体"/>
          <w:kern w:val="0"/>
          <w:sz w:val="24"/>
          <w:szCs w:val="24"/>
          <w:lang w:val="en-US" w:eastAsia="zh-CN" w:bidi="ar-SA"/>
        </w:rPr>
        <w:t>30</w:t>
      </w:r>
      <w:r>
        <w:rPr>
          <w:rFonts w:hint="eastAsia" w:ascii="宋体" w:hAnsi="宋体" w:eastAsia="宋体" w:cs="宋体"/>
          <w:kern w:val="0"/>
          <w:sz w:val="24"/>
          <w:szCs w:val="24"/>
          <w:lang w:val="en-US" w:eastAsia="zh-CN" w:bidi="ar-SA"/>
        </w:rPr>
        <w:t>日内送达。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3.随车提供合格证、检验报告、厂家资料。</w:t>
      </w:r>
    </w:p>
    <w:p>
      <w:pPr>
        <w:keepNext w:val="0"/>
        <w:keepLines w:val="0"/>
        <w:widowControl/>
        <w:suppressLineNumbers w:val="0"/>
        <w:ind w:firstLine="480" w:firstLineChars="200"/>
        <w:jc w:val="left"/>
        <w:rPr>
          <w:rFonts w:hint="eastAsia" w:ascii="宋体" w:hAnsi="宋体" w:cs="宋体"/>
          <w:kern w:val="0"/>
          <w:sz w:val="24"/>
          <w:szCs w:val="24"/>
          <w:lang w:val="en-US" w:eastAsia="zh-CN" w:bidi="ar-SA"/>
        </w:rPr>
      </w:pPr>
      <w:r>
        <w:rPr>
          <w:rFonts w:hint="eastAsia" w:ascii="宋体" w:hAnsi="宋体" w:eastAsia="宋体" w:cs="宋体"/>
          <w:kern w:val="0"/>
          <w:sz w:val="24"/>
          <w:szCs w:val="24"/>
          <w:lang w:val="en-US" w:eastAsia="zh-CN" w:bidi="ar-SA"/>
        </w:rPr>
        <w:t>4.具体参数及技术要求</w:t>
      </w:r>
      <w:r>
        <w:rPr>
          <w:rFonts w:hint="eastAsia" w:ascii="宋体" w:hAnsi="宋体" w:cs="宋体"/>
          <w:kern w:val="0"/>
          <w:sz w:val="24"/>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（1）供方应具备补偿器的设计、生产制造所必须的许可资质，通过过IS09000质量体系认证，并具有制造同种类型、同种规格产品的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生产设备；至少近10年以上在同类工程成功使用的业绩。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(2)供方用于本工程的套筒补偿器制造所用的原材料其各项性能应符《城镇供热管道用焊制套筒补偿器》CJ/T487-2015的规定。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(3)由于本工程的补偿器将参与供热管道系统的水压试验，供方应保证补偿器有足够的强度，且在水压试验期间安全可靠，不会影响补偿器的正常运行使用。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(4)供方应提供产品及其主要原材料的各项技术指标的检测报 告，所有进厂的原材料均要求附带材料的质量证明书。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(5)套筒补偿器固套筒补偿器定端靠固定支架安装，采购时按固定支架前和固定支架后分别采购，保证介质流向与套筒补偿器流向一致。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(6)在套筒补偿器制造完成后必须按相关质量标准进行检验，并提交检验报告。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(7)制造过程和检验：发包方将不定期派代表到涉及所供产品 的生产或试验现场进行监造。若因承包方过失造成发包方代表未能参加产品监造和厂内检验，则发包方代表有权要求在其在场的情况</w:t>
      </w:r>
      <w:r>
        <w:rPr>
          <w:rFonts w:hint="eastAsia" w:ascii="宋体" w:hAnsi="宋体" w:eastAsia="宋体" w:cs="宋体"/>
          <w:kern w:val="0"/>
          <w:sz w:val="24"/>
          <w:szCs w:val="24"/>
          <w:lang w:val="en-US" w:eastAsia="zh-CN" w:bidi="ar-SA"/>
        </w:rPr>
        <w:t>，</w:t>
      </w:r>
      <w:r>
        <w:rPr>
          <w:rFonts w:hint="default" w:ascii="宋体" w:hAnsi="宋体" w:eastAsia="宋体" w:cs="宋体"/>
          <w:kern w:val="0"/>
          <w:sz w:val="24"/>
          <w:szCs w:val="24"/>
          <w:lang w:val="en-US" w:eastAsia="zh-CN" w:bidi="ar-SA"/>
        </w:rPr>
        <w:t>重新进行各项检验。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套筒补偿器的外套管及填料压盖采用碳素钢制作，芯管采用无缝钢管精加工制造，材质为20#钢，活动管外表面采用镀硬铬处理，镀层厚度不低于50μm,并且具有抗磨、抗酸、碱腐蚀能力。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(2)套筒补偿器组合圈密封，密封填料应采用弹性好、耐腐蚀、抗老化的填料，密封填料的设计温度≥1</w:t>
      </w:r>
      <w:r>
        <w:rPr>
          <w:rFonts w:hint="eastAsia" w:ascii="宋体" w:hAnsi="宋体" w:cs="宋体"/>
          <w:kern w:val="0"/>
          <w:sz w:val="24"/>
          <w:szCs w:val="24"/>
          <w:lang w:val="en-US" w:eastAsia="zh-CN" w:bidi="ar-SA"/>
        </w:rPr>
        <w:t>8</w:t>
      </w:r>
      <w:r>
        <w:rPr>
          <w:rFonts w:hint="default" w:ascii="宋体" w:hAnsi="宋体" w:eastAsia="宋体" w:cs="宋体"/>
          <w:kern w:val="0"/>
          <w:sz w:val="24"/>
          <w:szCs w:val="24"/>
          <w:lang w:val="en-US" w:eastAsia="zh-CN" w:bidi="ar-SA"/>
        </w:rPr>
        <w:t xml:space="preserve">0℃。密封填料应对芯管和外套管无腐蚀，对供热介质无污染。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(3)套筒补偿器的填料函内表面和芯管外表面须精加工处理以提高摩擦面表面光洁度，降低摩擦阻力。加工后芯管外表面粗糙度不高于Ra1.6,填料函内表面粗糙度不高于Ra3.2。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(4)套筒补偿器的密封填料和芯管表面的静摩擦系数应不大于 0.15。压力平衡型套筒补偿器应按CJ/T487-2015标准进行摩擦力试验，压力平衡型套筒补偿器的摩擦力必须小于本工程设计文件中要求的值，产品出厂并提供摩擦力试验报告。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(5)套筒补偿器的设计寿命应≥30年。并保证在使用期限内无泄漏、免维护。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(6)套筒补偿器应设置防拉脱装置，保证补偿器在任何工况下都不被拉脱。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 xml:space="preserve">(7)套筒补偿器出厂前，外套管外表面应涂环氧防锈底漆和面漆各一遍，涂层干膜厚度不低于150μm。芯管组件镀层外露部分及焊口处应涂防锈油脂。 </w:t>
      </w:r>
    </w:p>
    <w:p>
      <w:pPr>
        <w:spacing w:after="0" w:line="360" w:lineRule="auto"/>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(8)补偿器与供热管道的连接形式为焊接。 </w:t>
      </w:r>
    </w:p>
    <w:p>
      <w:pPr>
        <w:spacing w:after="0" w:line="360" w:lineRule="auto"/>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(9)套筒补偿器内外套管的壁厚不小于设计供热管道工作钢管壁厚的1.5倍，接管壁厚不小于设计供热管道工作钢管壁厚。</w:t>
      </w:r>
    </w:p>
    <w:p>
      <w:pPr>
        <w:spacing w:after="0" w:line="360" w:lineRule="auto"/>
        <w:ind w:firstLine="480" w:firstLineChars="200"/>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(1</w:t>
      </w:r>
      <w:r>
        <w:rPr>
          <w:rFonts w:hint="eastAsia" w:ascii="宋体" w:hAnsi="宋体" w:eastAsia="宋体" w:cs="宋体"/>
          <w:sz w:val="24"/>
          <w:szCs w:val="24"/>
          <w:lang w:val="en-US" w:eastAsia="zh-CN"/>
        </w:rPr>
        <w:t>0</w:t>
      </w:r>
      <w:r>
        <w:rPr>
          <w:rFonts w:hint="default" w:ascii="宋体" w:hAnsi="宋体" w:eastAsia="宋体" w:cs="宋体"/>
          <w:sz w:val="24"/>
          <w:szCs w:val="24"/>
          <w:lang w:val="en-US" w:eastAsia="zh-CN"/>
        </w:rPr>
        <w:t>)补偿器所采用的钢管应采用国内知名大型钢铁企业生产</w:t>
      </w:r>
      <w:r>
        <w:rPr>
          <w:rFonts w:hint="eastAsia" w:ascii="宋体" w:hAnsi="宋体" w:eastAsia="宋体" w:cs="宋体"/>
          <w:sz w:val="24"/>
          <w:szCs w:val="24"/>
          <w:lang w:val="en-US" w:eastAsia="zh-CN"/>
        </w:rPr>
        <w:t>的产品。</w:t>
      </w:r>
    </w:p>
    <w:p>
      <w:pPr>
        <w:spacing w:after="0" w:line="360" w:lineRule="auto"/>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 xml:space="preserve">(11)补偿器的压力等级：补偿器公称压力为2.5MPa。 </w:t>
      </w:r>
    </w:p>
    <w:p>
      <w:pPr>
        <w:spacing w:after="0" w:line="360" w:lineRule="auto"/>
        <w:ind w:firstLine="480" w:firstLineChars="200"/>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(12)</w:t>
      </w:r>
      <w:r>
        <w:rPr>
          <w:rFonts w:hint="eastAsia" w:ascii="宋体" w:hAnsi="宋体" w:cs="宋体"/>
          <w:sz w:val="24"/>
          <w:szCs w:val="24"/>
          <w:lang w:val="en-US" w:eastAsia="zh-CN"/>
        </w:rPr>
        <w:t>波纹管补偿器，金属波纹管材质为316L，其余构件材质不低于Q235B，导流套筒壁厚不小于3mm。长度≤1300mm。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default" w:ascii="宋体" w:hAnsi="宋体" w:eastAsia="宋体" w:cs="宋体"/>
          <w:sz w:val="24"/>
          <w:szCs w:val="24"/>
          <w:lang w:val="en-US" w:eastAsia="zh-CN"/>
        </w:rPr>
        <w:t>(1</w:t>
      </w:r>
      <w:r>
        <w:rPr>
          <w:rFonts w:hint="eastAsia" w:ascii="宋体" w:hAnsi="宋体" w:cs="宋体"/>
          <w:sz w:val="24"/>
          <w:szCs w:val="24"/>
          <w:lang w:val="en-US" w:eastAsia="zh-CN"/>
        </w:rPr>
        <w:t>3</w:t>
      </w:r>
      <w:r>
        <w:rPr>
          <w:rFonts w:hint="default" w:ascii="宋体" w:hAnsi="宋体" w:eastAsia="宋体" w:cs="宋体"/>
          <w:sz w:val="24"/>
          <w:szCs w:val="24"/>
          <w:lang w:val="en-US" w:eastAsia="zh-CN"/>
        </w:rPr>
        <w:t>)</w:t>
      </w:r>
      <w:r>
        <w:rPr>
          <w:rFonts w:hint="eastAsia" w:ascii="宋体" w:hAnsi="宋体" w:cs="宋体"/>
          <w:sz w:val="24"/>
          <w:szCs w:val="24"/>
          <w:lang w:val="en-US" w:eastAsia="zh-CN"/>
        </w:rPr>
        <w:t>压力平衡型补偿器摩擦力≤195.3KN，补偿器长度≤2200mm。</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default" w:ascii="宋体" w:hAnsi="宋体" w:eastAsia="宋体" w:cs="宋体"/>
          <w:sz w:val="24"/>
          <w:szCs w:val="24"/>
          <w:lang w:val="en-US" w:eastAsia="zh-CN"/>
        </w:rPr>
        <w:t>(1</w:t>
      </w:r>
      <w:r>
        <w:rPr>
          <w:rFonts w:hint="eastAsia" w:ascii="宋体" w:hAnsi="宋体" w:cs="宋体"/>
          <w:sz w:val="24"/>
          <w:szCs w:val="24"/>
          <w:lang w:val="en-US" w:eastAsia="zh-CN"/>
        </w:rPr>
        <w:t>4</w:t>
      </w:r>
      <w:r>
        <w:rPr>
          <w:rFonts w:hint="default" w:ascii="宋体" w:hAnsi="宋体" w:eastAsia="宋体" w:cs="宋体"/>
          <w:sz w:val="24"/>
          <w:szCs w:val="24"/>
          <w:lang w:val="en-US" w:eastAsia="zh-CN"/>
        </w:rPr>
        <w:t>)</w:t>
      </w:r>
      <w:r>
        <w:rPr>
          <w:rFonts w:hint="eastAsia" w:ascii="宋体" w:hAnsi="宋体" w:eastAsia="宋体" w:cs="宋体"/>
          <w:kern w:val="0"/>
          <w:sz w:val="24"/>
          <w:szCs w:val="24"/>
          <w:lang w:val="en-US" w:eastAsia="zh-CN" w:bidi="ar-SA"/>
        </w:rPr>
        <w:t>补偿器需附带安装指南。</w:t>
      </w:r>
    </w:p>
    <w:bookmarkEnd w:id="0"/>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三、报价人资格条件：</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1.具有独立法人资格,且具备有效合格的统一社会信用代码的营业执照。提供有效的基本账户开户许可证，或基本账户信息证明材料。</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2.具备一般纳税人资格，提供如税务机关出具的一般纳税人资格证明，或近期开具的增值税专用发票，或税务机关官方网站一般纳税人查询记录截图等有效证明材料。</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3.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附承诺书加盖公章）。</w:t>
      </w:r>
    </w:p>
    <w:p>
      <w:pPr>
        <w:spacing w:after="0"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4</w:t>
      </w:r>
      <w:r>
        <w:rPr>
          <w:rFonts w:hint="eastAsia" w:ascii="宋体" w:hAnsi="宋体" w:eastAsia="宋体" w:cs="宋体"/>
          <w:sz w:val="24"/>
          <w:szCs w:val="24"/>
          <w:highlight w:val="none"/>
          <w:lang w:eastAsia="zh-CN"/>
        </w:rPr>
        <w:t>.提供报价人2020年1月1日至今（以合同签订时间为准）承担过</w:t>
      </w:r>
      <w:r>
        <w:rPr>
          <w:rFonts w:hint="eastAsia" w:ascii="宋体" w:hAnsi="宋体" w:eastAsia="宋体" w:cs="宋体"/>
          <w:sz w:val="24"/>
          <w:szCs w:val="24"/>
          <w:highlight w:val="none"/>
          <w:lang w:val="en-US" w:eastAsia="zh-CN"/>
        </w:rPr>
        <w:t>类似</w:t>
      </w:r>
      <w:r>
        <w:rPr>
          <w:rFonts w:hint="eastAsia" w:ascii="宋体" w:hAnsi="宋体" w:eastAsia="宋体" w:cs="宋体"/>
          <w:sz w:val="24"/>
          <w:szCs w:val="24"/>
          <w:highlight w:val="none"/>
          <w:lang w:eastAsia="zh-CN"/>
        </w:rPr>
        <w:t>供货业绩证明材料不少于</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个</w:t>
      </w:r>
      <w:r>
        <w:rPr>
          <w:rFonts w:hint="eastAsia" w:ascii="宋体" w:hAnsi="宋体" w:cs="宋体"/>
          <w:sz w:val="24"/>
          <w:szCs w:val="24"/>
          <w:highlight w:val="none"/>
          <w:lang w:eastAsia="zh-CN"/>
        </w:rPr>
        <w:t>。</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四、报价要求：</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价单位应充分考虑本项目的实际，并根据企业自身情况以及谈价文件的要求，进行自主报价。报价人的投标报价，应是完成本项目范围及供货周期、质量的全部要求的内容。凡在报价中未列明的，将视为优惠，认为报价人自行放弃该部分费用，结算时不进行调整。</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2.谈判报价均包括但不限于材料费、运输费、吊装费、仓储保管费、保险费、培训指导费、现场服务费、税费、利润等一切相关费用，以及报价人在报价前明示或暗示的所有风险、责任和义务。</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3.交货期：买方下订单后15日内送到。</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采购数量：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5.结算方式：产品交付经买方验收合格，卖方按照收货数量向买方出具全额增值税专用发票后</w:t>
      </w:r>
      <w:r>
        <w:rPr>
          <w:rFonts w:hint="eastAsia" w:ascii="宋体" w:hAnsi="宋体" w:eastAsia="宋体" w:cs="宋体"/>
          <w:sz w:val="24"/>
          <w:szCs w:val="24"/>
          <w:highlight w:val="none"/>
          <w:u w:val="single"/>
          <w:lang w:val="en-US" w:eastAsia="zh-CN"/>
        </w:rPr>
        <w:t>20</w:t>
      </w:r>
      <w:r>
        <w:rPr>
          <w:rFonts w:hint="eastAsia" w:ascii="宋体" w:hAnsi="宋体" w:eastAsia="宋体" w:cs="宋体"/>
          <w:sz w:val="24"/>
          <w:szCs w:val="24"/>
          <w:highlight w:val="none"/>
          <w:lang w:val="en-US" w:eastAsia="zh-CN"/>
        </w:rPr>
        <w:t>个工作日内，买方支付验收合格产品货款的</w:t>
      </w:r>
      <w:r>
        <w:rPr>
          <w:rFonts w:hint="eastAsia" w:ascii="宋体" w:hAnsi="宋体" w:eastAsia="宋体" w:cs="宋体"/>
          <w:strike/>
          <w:dstrike w:val="0"/>
          <w:sz w:val="24"/>
          <w:szCs w:val="24"/>
          <w:highlight w:val="none"/>
          <w:lang w:val="en-US" w:eastAsia="zh-CN"/>
        </w:rPr>
        <w:t xml:space="preserve"> 80 %</w:t>
      </w:r>
      <w:r>
        <w:rPr>
          <w:rFonts w:hint="eastAsia" w:ascii="宋体" w:hAnsi="宋体" w:eastAsia="宋体" w:cs="宋体"/>
          <w:sz w:val="24"/>
          <w:szCs w:val="24"/>
          <w:highlight w:val="none"/>
          <w:lang w:val="en-US" w:eastAsia="zh-CN"/>
        </w:rPr>
        <w:t>产品投入使用后  60  日无任何质量问题，买方支付货款至</w:t>
      </w:r>
      <w:r>
        <w:rPr>
          <w:rFonts w:hint="eastAsia" w:ascii="宋体" w:hAnsi="宋体" w:eastAsia="宋体" w:cs="宋体"/>
          <w:sz w:val="24"/>
          <w:szCs w:val="24"/>
          <w:highlight w:val="none"/>
          <w:u w:val="single"/>
          <w:lang w:val="en-US" w:eastAsia="zh-CN"/>
        </w:rPr>
        <w:t xml:space="preserve">  97  </w:t>
      </w:r>
      <w:r>
        <w:rPr>
          <w:rFonts w:hint="eastAsia" w:ascii="宋体" w:hAnsi="宋体" w:eastAsia="宋体" w:cs="宋体"/>
          <w:sz w:val="24"/>
          <w:szCs w:val="24"/>
          <w:highlight w:val="none"/>
          <w:lang w:val="en-US" w:eastAsia="zh-CN"/>
        </w:rPr>
        <w:t>%，剩余</w:t>
      </w:r>
      <w:r>
        <w:rPr>
          <w:rFonts w:hint="eastAsia" w:ascii="宋体" w:hAnsi="宋体" w:eastAsia="宋体" w:cs="宋体"/>
          <w:sz w:val="24"/>
          <w:szCs w:val="24"/>
          <w:highlight w:val="none"/>
          <w:u w:val="single"/>
          <w:lang w:val="en-US" w:eastAsia="zh-CN"/>
        </w:rPr>
        <w:t xml:space="preserve">  3  %</w:t>
      </w:r>
      <w:r>
        <w:rPr>
          <w:rFonts w:hint="eastAsia" w:ascii="宋体" w:hAnsi="宋体" w:eastAsia="宋体" w:cs="宋体"/>
          <w:sz w:val="24"/>
          <w:szCs w:val="24"/>
          <w:highlight w:val="none"/>
          <w:lang w:val="en-US" w:eastAsia="zh-CN"/>
        </w:rPr>
        <w:t>作为质保金，产品质量保证期限届满后</w:t>
      </w:r>
      <w:r>
        <w:rPr>
          <w:rFonts w:hint="eastAsia" w:ascii="宋体" w:hAnsi="宋体" w:eastAsia="宋体" w:cs="宋体"/>
          <w:sz w:val="24"/>
          <w:szCs w:val="24"/>
          <w:highlight w:val="none"/>
          <w:u w:val="single"/>
          <w:lang w:val="en-US" w:eastAsia="zh-CN"/>
        </w:rPr>
        <w:t>2</w:t>
      </w:r>
      <w:r>
        <w:rPr>
          <w:rFonts w:hint="eastAsia" w:ascii="宋体" w:hAnsi="宋体" w:eastAsia="宋体" w:cs="宋体"/>
          <w:sz w:val="24"/>
          <w:szCs w:val="24"/>
          <w:highlight w:val="none"/>
          <w:lang w:val="en-US" w:eastAsia="zh-CN"/>
        </w:rPr>
        <w:t>年，如未发生质量问题，买方一次性无息付清质保金。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6.付款方式：采取银行转账、承兑汇票或电汇方式。</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五、运输</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1.运杂费：运输及运输费用由卖方承担。一次包死，已包含在合同总价内，包括从产品供应地点到交货地点所包含的运输费、保险费、搬运费。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2.根据材料的特性包装，满足运输要求，负责运输至订单指定的交货地点，并选择运输风险小，成本低，距离短的路线，要符合运输装卸要求，以保证安全无损的运到收货地点。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3.装运通知：卖方应在货物装运完后24小时之内以电话、电报或传真形式将合同号、货物名称、数量、毛重、体积（立方米）、金额、运输工具名称及启运日期通知买方。</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4.包装应按国家标准或专业标准规定执行，由于包装不善引起的货物锈蚀、损坏、丢失均有卖方承担。</w:t>
      </w:r>
    </w:p>
    <w:p>
      <w:pPr>
        <w:pStyle w:val="52"/>
        <w:widowControl w:val="0"/>
        <w:shd w:val="clear" w:color="auto" w:fill="auto"/>
        <w:spacing w:before="0" w:after="0" w:line="24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5.到货后，买方依据卖方提供的清单进行验收。对缺件、质量损坏等做出记录，卖方负责处理。如属运输部门造成的设备性能下降，破损，缺件等事故由卖方负责解决。</w:t>
      </w:r>
    </w:p>
    <w:p>
      <w:pPr>
        <w:pStyle w:val="52"/>
        <w:widowControl w:val="0"/>
        <w:shd w:val="clear" w:color="auto" w:fill="auto"/>
        <w:spacing w:before="0" w:after="0" w:line="24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6.材料到现场后未交付买方前，由卖方负责保管维护，费用由卖方承担。</w:t>
      </w:r>
    </w:p>
    <w:p>
      <w:pPr>
        <w:pStyle w:val="52"/>
        <w:widowControl w:val="0"/>
        <w:shd w:val="clear" w:color="auto" w:fill="auto"/>
        <w:spacing w:before="0" w:after="0" w:line="360" w:lineRule="auto"/>
        <w:ind w:firstLine="482" w:firstLineChars="200"/>
        <w:jc w:val="both"/>
        <w:rPr>
          <w:rFonts w:hint="eastAsia" w:ascii="宋体" w:hAnsi="宋体" w:eastAsia="宋体" w:cs="宋体"/>
          <w:kern w:val="2"/>
          <w:sz w:val="24"/>
          <w:szCs w:val="24"/>
          <w:lang w:eastAsia="zh-CN"/>
        </w:rPr>
      </w:pPr>
      <w:r>
        <w:rPr>
          <w:rFonts w:hint="eastAsia" w:ascii="宋体" w:hAnsi="宋体" w:eastAsia="宋体" w:cs="宋体"/>
          <w:b/>
          <w:bCs/>
          <w:kern w:val="2"/>
          <w:sz w:val="24"/>
          <w:szCs w:val="24"/>
          <w:lang w:eastAsia="zh-CN"/>
        </w:rPr>
        <w:t>六、质量保证</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1.卖方向买方交付的产品质量保证期为产品到货验收合格后24个月，以每批次产品交付最终验收合格并投入使用之日起计算。</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2.质量保证期内，卖方应当履行产品质量保证书或售后服务承诺书以及本合同确定的质量保证义务。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3.质量保证期内，如出现质量问题，卖方在接到买方通知起 </w:t>
      </w:r>
      <w:r>
        <w:rPr>
          <w:rFonts w:hint="eastAsia" w:ascii="宋体" w:hAnsi="宋体" w:eastAsia="宋体" w:cs="宋体"/>
          <w:kern w:val="2"/>
          <w:sz w:val="24"/>
          <w:szCs w:val="24"/>
          <w:lang w:val="en-US" w:eastAsia="zh-CN"/>
        </w:rPr>
        <w:t>24</w:t>
      </w:r>
      <w:r>
        <w:rPr>
          <w:rFonts w:hint="eastAsia" w:ascii="宋体" w:hAnsi="宋体" w:eastAsia="宋体" w:cs="宋体"/>
          <w:kern w:val="2"/>
          <w:sz w:val="24"/>
          <w:szCs w:val="24"/>
          <w:lang w:eastAsia="zh-CN"/>
        </w:rPr>
        <w:t>小时内给予免费修理或更换。卖方未按本条履行义务，买方可自行委托他方修理或者自行更换，所产生的费用由卖方按照实际发生金额1.5倍承担，买方可自行从质保金中扣除，不足部分，卖方仍应当承担赔偿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4.卖方交付的产品出现质量问题影响买方正常使用，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5.质量保证期内，经维修1次，仍然不能正常使用的产品，买方有权选择退货、换货。买方选择退货时，卖方应当在接到买方退货通知后10日内一次退清货款。买方选择换货时，卖方应当在接到买方换货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 xml:space="preserve">6.质量保证期内，自送修之日起超过10日未修好的，卖方应当在接到买方通知后10日内免费为买方调换同品牌同型号同规格的全新产品。 </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7.质量保证期内，发生质量问题，若卖方不能证明系因买方使用不当所造成，由卖方承担质量责任。</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val="en-US" w:eastAsia="zh-CN"/>
        </w:rPr>
      </w:pPr>
      <w:r>
        <w:rPr>
          <w:rFonts w:hint="eastAsia" w:ascii="宋体" w:hAnsi="宋体" w:eastAsia="宋体" w:cs="宋体"/>
          <w:kern w:val="2"/>
          <w:sz w:val="24"/>
          <w:szCs w:val="24"/>
          <w:lang w:val="en-US" w:eastAsia="zh-CN"/>
        </w:rPr>
        <w:t>8.技术资料：随货提供产品合格证、检验报告等。</w:t>
      </w:r>
    </w:p>
    <w:p>
      <w:pPr>
        <w:pStyle w:val="52"/>
        <w:widowControl w:val="0"/>
        <w:shd w:val="clear" w:color="auto" w:fill="auto"/>
        <w:spacing w:before="0" w:after="0" w:line="360" w:lineRule="auto"/>
        <w:ind w:firstLine="482" w:firstLineChars="200"/>
        <w:jc w:val="both"/>
        <w:rPr>
          <w:rFonts w:hint="eastAsia" w:ascii="宋体" w:hAnsi="宋体" w:eastAsia="宋体" w:cs="宋体"/>
          <w:b/>
          <w:bCs/>
          <w:kern w:val="2"/>
          <w:sz w:val="24"/>
          <w:szCs w:val="24"/>
          <w:lang w:eastAsia="zh-CN"/>
        </w:rPr>
      </w:pPr>
      <w:r>
        <w:rPr>
          <w:rFonts w:hint="eastAsia" w:ascii="宋体" w:hAnsi="宋体" w:eastAsia="宋体" w:cs="宋体"/>
          <w:b/>
          <w:bCs/>
          <w:kern w:val="2"/>
          <w:sz w:val="24"/>
          <w:szCs w:val="24"/>
          <w:lang w:eastAsia="zh-CN"/>
        </w:rPr>
        <w:t>七、售后服务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1.卖方在接到通知后24小时内必须响应，且有完善的售后服务措施。</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4.产品质量保证期间发生质量问题，卖方按照投标文件关于质量保证相关约定承担维修、更换、退货义务。</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pStyle w:val="52"/>
        <w:widowControl w:val="0"/>
        <w:shd w:val="clear" w:color="auto" w:fill="auto"/>
        <w:spacing w:before="0" w:after="0" w:line="360" w:lineRule="auto"/>
        <w:ind w:firstLine="480" w:firstLineChars="200"/>
        <w:jc w:val="both"/>
        <w:rPr>
          <w:rFonts w:hint="eastAsia" w:ascii="宋体" w:hAnsi="宋体" w:eastAsia="宋体" w:cs="宋体"/>
          <w:kern w:val="2"/>
          <w:sz w:val="24"/>
          <w:szCs w:val="24"/>
          <w:lang w:eastAsia="zh-CN"/>
        </w:rPr>
      </w:pPr>
      <w:r>
        <w:rPr>
          <w:rFonts w:hint="eastAsia" w:ascii="宋体" w:hAnsi="宋体" w:eastAsia="宋体" w:cs="宋体"/>
          <w:kern w:val="2"/>
          <w:sz w:val="24"/>
          <w:szCs w:val="24"/>
          <w:lang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lang w:eastAsia="zh-CN"/>
        </w:rPr>
        <w:t>、递交的资料及时间：</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（一）谈判响应文件组成</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1.谈判响应函</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2.报价一览表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3.分项报价表</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5.资质证明文件</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6.业绩证明资料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7.信用证明资料</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8.质量保证和售后服务</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9.竞争性谈判报价回执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谈判响应文件份数及其他要求：一套正本、两套副本，谈判响应文件每页加盖公章，封面、报价单等均应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（三）谈判响应文件应密封完好，递交时间：2024年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10点</w:t>
      </w:r>
      <w:r>
        <w:rPr>
          <w:rFonts w:hint="eastAsia" w:ascii="宋体" w:hAnsi="宋体" w:eastAsia="宋体" w:cs="宋体"/>
          <w:sz w:val="24"/>
          <w:szCs w:val="24"/>
          <w:highlight w:val="none"/>
          <w:lang w:val="en-US" w:eastAsia="zh-CN"/>
        </w:rPr>
        <w:t>前，地点：陕西省西安市高陵区中钢大道陕西燃气集团工程有限公司。逾期送达的或者未送达指定地点的报价文件，逾期恕不接受。</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lang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zh-TW" w:eastAsia="zh-CN"/>
        </w:rPr>
      </w:pPr>
      <w:r>
        <w:rPr>
          <w:rFonts w:hint="eastAsia" w:ascii="宋体" w:hAnsi="宋体" w:eastAsia="宋体" w:cs="宋体"/>
          <w:sz w:val="24"/>
          <w:szCs w:val="24"/>
          <w:highlight w:val="none"/>
          <w:lang w:eastAsia="zh-CN"/>
        </w:rPr>
        <w:t>地    址</w:t>
      </w:r>
      <w:r>
        <w:rPr>
          <w:rFonts w:hint="eastAsia" w:ascii="宋体" w:hAnsi="宋体" w:eastAsia="宋体" w:cs="宋体"/>
          <w:sz w:val="24"/>
          <w:szCs w:val="24"/>
          <w:highlight w:val="none"/>
          <w:lang w:val="zh-TW" w:eastAsia="zh-CN"/>
        </w:rPr>
        <w:t>：陕西省西安市高陵区中钢大道陕西燃气集团工程有限公司</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项目技术</w:t>
      </w:r>
      <w:r>
        <w:rPr>
          <w:rFonts w:hint="eastAsia" w:ascii="宋体" w:hAnsi="宋体" w:eastAsia="宋体" w:cs="宋体"/>
          <w:sz w:val="24"/>
          <w:szCs w:val="24"/>
          <w:highlight w:val="none"/>
          <w:lang w:val="en-US" w:eastAsia="zh-CN"/>
        </w:rPr>
        <w:t>联系人：常志帅                  联系电话：18303410687</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项目    联系人：</w:t>
      </w:r>
      <w:r>
        <w:rPr>
          <w:rFonts w:hint="eastAsia" w:ascii="宋体" w:hAnsi="宋体" w:cs="宋体"/>
          <w:sz w:val="24"/>
          <w:szCs w:val="24"/>
          <w:highlight w:val="none"/>
          <w:lang w:val="en-US" w:eastAsia="zh-CN"/>
        </w:rPr>
        <w:t>宋  昊</w:t>
      </w:r>
      <w:r>
        <w:rPr>
          <w:rFonts w:hint="eastAsia" w:ascii="宋体" w:hAnsi="宋体" w:eastAsia="宋体" w:cs="宋体"/>
          <w:sz w:val="24"/>
          <w:szCs w:val="24"/>
          <w:highlight w:val="none"/>
          <w:lang w:val="en-US"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val="en-US" w:eastAsia="zh-CN"/>
        </w:rPr>
        <w:t xml:space="preserve">   联系电话：</w:t>
      </w:r>
      <w:r>
        <w:rPr>
          <w:rFonts w:hint="eastAsia" w:ascii="宋体" w:hAnsi="宋体" w:cs="宋体"/>
          <w:sz w:val="24"/>
          <w:szCs w:val="24"/>
          <w:highlight w:val="none"/>
          <w:lang w:val="en-US" w:eastAsia="zh-CN"/>
        </w:rPr>
        <w:t>18192194530</w:t>
      </w:r>
    </w:p>
    <w:p>
      <w:pPr>
        <w:numPr>
          <w:ilvl w:val="0"/>
          <w:numId w:val="2"/>
        </w:numPr>
        <w:spacing w:after="0" w:line="360" w:lineRule="auto"/>
        <w:ind w:firstLine="482" w:firstLineChars="200"/>
        <w:rPr>
          <w:rFonts w:hint="eastAsia"/>
          <w:lang w:eastAsia="zh-CN"/>
        </w:rPr>
      </w:pPr>
      <w:r>
        <w:rPr>
          <w:rFonts w:hint="eastAsia" w:ascii="宋体" w:hAnsi="宋体" w:eastAsia="宋体" w:cs="宋体"/>
          <w:b/>
          <w:bCs/>
          <w:sz w:val="24"/>
          <w:szCs w:val="24"/>
          <w:lang w:eastAsia="zh-CN"/>
        </w:rPr>
        <w:t>评审方法</w:t>
      </w:r>
    </w:p>
    <w:tbl>
      <w:tblPr>
        <w:tblStyle w:val="21"/>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ind w:firstLine="211" w:firstLineChars="100"/>
              <w:jc w:val="center"/>
              <w:textAlignment w:val="auto"/>
              <w:rPr>
                <w:rFonts w:hint="eastAsia" w:ascii="宋体" w:hAnsi="宋体" w:eastAsia="宋体" w:cs="宋体"/>
                <w:b/>
                <w:sz w:val="21"/>
                <w:szCs w:val="21"/>
              </w:rPr>
            </w:pPr>
            <w:r>
              <w:rPr>
                <w:rFonts w:hint="eastAsia" w:ascii="宋体" w:hAnsi="宋体" w:eastAsia="宋体" w:cs="宋体"/>
                <w:b/>
                <w:sz w:val="21"/>
                <w:szCs w:val="21"/>
              </w:rPr>
              <w:t>评审因素</w:t>
            </w:r>
          </w:p>
        </w:tc>
        <w:tc>
          <w:tcPr>
            <w:tcW w:w="6796"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019" w:type="dxa"/>
            <w:gridSpan w:val="2"/>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2223" w:type="dxa"/>
            <w:vAlign w:val="center"/>
          </w:tcPr>
          <w:p>
            <w:pPr>
              <w:keepNext w:val="0"/>
              <w:keepLines w:val="0"/>
              <w:pageBreakBefore w:val="0"/>
              <w:widowControl/>
              <w:kinsoku/>
              <w:wordWrap/>
              <w:topLinePunct w:val="0"/>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pStyle w:val="2"/>
              <w:keepNext w:val="0"/>
              <w:keepLines w:val="0"/>
              <w:pageBreakBefore w:val="0"/>
              <w:widowControl/>
              <w:kinsoku/>
              <w:wordWrap/>
              <w:topLinePunct w:val="0"/>
              <w:bidi w:val="0"/>
              <w:adjustRightInd/>
              <w:snapToGrid/>
              <w:spacing w:after="0"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6796" w:type="dxa"/>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2.响应单位在“国家企业信用信息公示系统”网站、“信用中国”网站未被列为失信被执行人（提供查询结果网页截图）；</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3.业绩真实有效</w:t>
            </w:r>
            <w:r>
              <w:rPr>
                <w:rFonts w:hint="eastAsia" w:ascii="宋体" w:hAnsi="宋体" w:eastAsia="宋体" w:cs="宋体"/>
                <w:sz w:val="21"/>
                <w:szCs w:val="21"/>
                <w:lang w:eastAsia="zh-CN"/>
              </w:rPr>
              <w:t>；</w:t>
            </w:r>
          </w:p>
          <w:p>
            <w:pPr>
              <w:pageBreakBefore w:val="0"/>
              <w:widowControl/>
              <w:kinsoku/>
              <w:wordWrap/>
              <w:overflowPunct/>
              <w:topLinePunct w:val="0"/>
              <w:autoSpaceDE/>
              <w:autoSpaceDN/>
              <w:bidi w:val="0"/>
              <w:adjustRightInd/>
              <w:snapToGrid/>
              <w:spacing w:after="0" w:line="240" w:lineRule="auto"/>
              <w:textAlignment w:val="auto"/>
              <w:rPr>
                <w:rFonts w:hint="default"/>
                <w:lang w:val="en-US" w:eastAsia="zh-CN"/>
              </w:rPr>
            </w:pPr>
            <w:r>
              <w:rPr>
                <w:rFonts w:hint="eastAsia" w:ascii="宋体" w:hAnsi="宋体" w:eastAsia="宋体" w:cs="宋体"/>
                <w:sz w:val="21"/>
                <w:szCs w:val="21"/>
                <w:lang w:val="en-US" w:eastAsia="zh-CN"/>
              </w:rPr>
              <w:t>4.提供内容完整的谈判响应文件。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kinsoku/>
              <w:wordWrap/>
              <w:topLinePunct w:val="0"/>
              <w:autoSpaceDE w:val="0"/>
              <w:autoSpaceDN w:val="0"/>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6796" w:type="dxa"/>
            <w:vAlign w:val="center"/>
          </w:tcPr>
          <w:p>
            <w:pPr>
              <w:pStyle w:val="57"/>
              <w:keepNext w:val="0"/>
              <w:keepLines w:val="0"/>
              <w:pageBreakBefore w:val="0"/>
              <w:widowControl/>
              <w:kinsoku/>
              <w:wordWrap/>
              <w:overflowPunct w:val="0"/>
              <w:topLinePunct w:val="0"/>
              <w:bidi w:val="0"/>
              <w:adjustRightInd/>
              <w:snapToGrid/>
              <w:spacing w:after="0" w:line="240" w:lineRule="auto"/>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总评价分=商务分</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0分</w:t>
            </w:r>
            <w:r>
              <w:rPr>
                <w:rFonts w:hint="eastAsia" w:ascii="宋体" w:hAnsi="宋体" w:eastAsia="宋体" w:cs="宋体"/>
                <w:sz w:val="21"/>
                <w:szCs w:val="21"/>
                <w:lang w:eastAsia="zh-CN"/>
              </w:rPr>
              <w:t>+业绩分</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+质量分</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+售后分</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w:t>
            </w:r>
          </w:p>
        </w:tc>
      </w:tr>
    </w:tbl>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4"/>
          <w:szCs w:val="24"/>
        </w:rPr>
      </w:pPr>
      <w:r>
        <w:rPr>
          <w:rFonts w:hint="eastAsia" w:ascii="宋体" w:hAnsi="宋体" w:eastAsia="宋体" w:cs="宋体"/>
          <w:b/>
          <w:bCs/>
          <w:sz w:val="24"/>
          <w:szCs w:val="24"/>
        </w:rPr>
        <w:t>技术标评分细则</w:t>
      </w:r>
    </w:p>
    <w:tbl>
      <w:tblPr>
        <w:tblStyle w:val="21"/>
        <w:tblpPr w:leftFromText="180" w:rightFromText="180" w:vertAnchor="text" w:horzAnchor="page" w:tblpX="1505" w:tblpY="53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997"/>
        <w:gridCol w:w="709"/>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1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w:t>
            </w:r>
          </w:p>
        </w:tc>
        <w:tc>
          <w:tcPr>
            <w:tcW w:w="997"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09" w:type="dxa"/>
            <w:tcBorders>
              <w:bottom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得</w:t>
            </w:r>
            <w:r>
              <w:rPr>
                <w:rFonts w:hint="eastAsia" w:ascii="宋体" w:hAnsi="宋体" w:eastAsia="宋体" w:cs="宋体"/>
                <w:b/>
                <w:bCs/>
                <w:sz w:val="21"/>
                <w:szCs w:val="21"/>
              </w:rPr>
              <w:t>分</w:t>
            </w:r>
          </w:p>
        </w:tc>
        <w:tc>
          <w:tcPr>
            <w:tcW w:w="6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100</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eastAsia="宋体" w:cs="宋体"/>
                <w:sz w:val="21"/>
                <w:szCs w:val="21"/>
              </w:rPr>
              <w:t>分</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商务报价</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1.经初审合格的谈判标响应文件，其报价为有效报价。</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r>
              <w:rPr>
                <w:rFonts w:hint="eastAsia" w:ascii="宋体" w:hAnsi="宋体" w:cs="宋体"/>
                <w:sz w:val="21"/>
                <w:szCs w:val="21"/>
                <w:lang w:val="en-US" w:eastAsia="zh-CN"/>
              </w:rPr>
              <w:t>.</w:t>
            </w:r>
          </w:p>
          <w:p>
            <w:pPr>
              <w:spacing w:after="0" w:line="240" w:lineRule="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3.报价得分：最终报价高于投标基准价：每高于基准价1%，扣1分；</w:t>
            </w:r>
            <w:r>
              <w:rPr>
                <w:rFonts w:hint="eastAsia" w:ascii="宋体" w:hAnsi="宋体" w:eastAsia="宋体" w:cs="宋体"/>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5.经评委一致认定，报价最终总报价低于成本价，其响应将被拒绝。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业绩证明</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谈判响应单位提供其近三年的同类业绩合同，提供一份得</w:t>
            </w:r>
            <w:r>
              <w:rPr>
                <w:rFonts w:hint="eastAsia" w:ascii="宋体" w:hAnsi="宋体" w:cs="宋体"/>
                <w:sz w:val="21"/>
                <w:szCs w:val="21"/>
                <w:lang w:val="en-US" w:eastAsia="zh-CN"/>
              </w:rPr>
              <w:t>2</w:t>
            </w:r>
            <w:r>
              <w:rPr>
                <w:rFonts w:hint="eastAsia" w:ascii="宋体" w:hAnsi="宋体" w:eastAsia="宋体" w:cs="宋体"/>
                <w:sz w:val="21"/>
                <w:szCs w:val="21"/>
                <w:lang w:eastAsia="zh-CN"/>
              </w:rPr>
              <w:t>分，最高得</w:t>
            </w:r>
            <w:r>
              <w:rPr>
                <w:rFonts w:hint="eastAsia" w:ascii="宋体" w:hAnsi="宋体" w:cs="宋体"/>
                <w:sz w:val="21"/>
                <w:szCs w:val="21"/>
                <w:lang w:val="en-US" w:eastAsia="zh-CN"/>
              </w:rPr>
              <w:t>10</w:t>
            </w:r>
            <w:r>
              <w:rPr>
                <w:rFonts w:hint="eastAsia" w:ascii="宋体" w:hAnsi="宋体" w:eastAsia="宋体" w:cs="宋体"/>
                <w:sz w:val="21"/>
                <w:szCs w:val="21"/>
                <w:lang w:eastAsia="zh-CN"/>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3"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质量保证</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供应产品的技术指标和性能对谈判文件的响应程度。其技术指标和性能优于谈判文件要求的得</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cs="宋体"/>
                <w:sz w:val="21"/>
                <w:szCs w:val="21"/>
                <w:lang w:val="en-US" w:eastAsia="zh-CN"/>
              </w:rPr>
              <w:t>10</w:t>
            </w:r>
            <w:r>
              <w:rPr>
                <w:rFonts w:hint="eastAsia" w:ascii="宋体" w:hAnsi="宋体" w:eastAsia="宋体" w:cs="宋体"/>
                <w:sz w:val="21"/>
                <w:szCs w:val="21"/>
                <w:lang w:eastAsia="zh-CN"/>
              </w:rPr>
              <w:t>分，完全响应得</w:t>
            </w:r>
            <w:r>
              <w:rPr>
                <w:rFonts w:hint="eastAsia" w:ascii="宋体" w:hAnsi="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分，部分响应得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分，不响应得0分。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售后服务</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line="240" w:lineRule="auto"/>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建立完善的售后服务体系，对本次供应产品的售后服务措施、内容等进行详细说明，具有可操作性。较好的得</w:t>
            </w:r>
            <w:r>
              <w:rPr>
                <w:rFonts w:hint="eastAsia" w:ascii="宋体" w:hAnsi="宋体" w:cs="宋体"/>
                <w:sz w:val="21"/>
                <w:szCs w:val="21"/>
                <w:lang w:val="en-US" w:eastAsia="zh-CN"/>
              </w:rPr>
              <w:t>5</w:t>
            </w:r>
            <w:r>
              <w:rPr>
                <w:rFonts w:hint="eastAsia" w:ascii="宋体" w:hAnsi="宋体" w:eastAsia="宋体" w:cs="宋体"/>
                <w:sz w:val="21"/>
                <w:szCs w:val="21"/>
                <w:lang w:eastAsia="zh-CN"/>
              </w:rPr>
              <w:t>分，基本满足得</w:t>
            </w:r>
            <w:r>
              <w:rPr>
                <w:rFonts w:hint="eastAsia" w:ascii="宋体" w:hAnsi="宋体" w:cs="宋体"/>
                <w:sz w:val="21"/>
                <w:szCs w:val="21"/>
                <w:lang w:val="en-US" w:eastAsia="zh-CN"/>
              </w:rPr>
              <w:t>3</w:t>
            </w:r>
            <w:r>
              <w:rPr>
                <w:rFonts w:hint="eastAsia" w:ascii="宋体" w:hAnsi="宋体" w:eastAsia="宋体" w:cs="宋体"/>
                <w:sz w:val="21"/>
                <w:szCs w:val="21"/>
                <w:lang w:eastAsia="zh-CN"/>
              </w:rPr>
              <w:t>分，不满足得0分。</w:t>
            </w:r>
          </w:p>
        </w:tc>
      </w:tr>
    </w:tbl>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lang w:eastAsia="zh-CN"/>
        </w:rPr>
        <w:t>、确定单位程序</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依据各单位提交的报价文件，由谈判小组成员依次与递交合格报价单的单位进行谈判，谈判后各单位根据实际情况进行第二次报价。谈判小组依据</w:t>
      </w:r>
      <w:r>
        <w:rPr>
          <w:rFonts w:hint="eastAsia" w:ascii="宋体" w:hAnsi="宋体" w:cs="宋体"/>
          <w:sz w:val="24"/>
          <w:szCs w:val="24"/>
          <w:lang w:val="en-US" w:eastAsia="zh-CN"/>
        </w:rPr>
        <w:t>各标段</w:t>
      </w:r>
      <w:r>
        <w:rPr>
          <w:rFonts w:hint="eastAsia" w:ascii="宋体" w:hAnsi="宋体" w:eastAsia="宋体" w:cs="宋体"/>
          <w:sz w:val="24"/>
          <w:szCs w:val="24"/>
          <w:lang w:eastAsia="zh-CN"/>
        </w:rPr>
        <w:t>第二次报价，综合各单位业绩、实力及服务承诺等方面综合评判，综合确定本项目合作单位。</w:t>
      </w:r>
    </w:p>
    <w:p>
      <w:pPr>
        <w:spacing w:after="0" w:line="360" w:lineRule="auto"/>
        <w:ind w:firstLine="4320" w:firstLineChars="18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p>
    <w:p>
      <w:pPr>
        <w:spacing w:after="0" w:line="360" w:lineRule="auto"/>
        <w:ind w:firstLine="4320" w:firstLineChars="1800"/>
        <w:rPr>
          <w:rFonts w:hint="eastAsia" w:ascii="宋体" w:hAnsi="宋体" w:eastAsia="宋体" w:cs="宋体"/>
          <w:sz w:val="24"/>
          <w:szCs w:val="24"/>
          <w:lang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陕西燃气集团工程有限公司</w:t>
      </w:r>
    </w:p>
    <w:p>
      <w:pPr>
        <w:spacing w:after="0" w:line="360" w:lineRule="auto"/>
        <w:ind w:firstLine="480" w:firstLineChars="200"/>
        <w:rPr>
          <w:rFonts w:ascii="宋体" w:hAnsi="宋体" w:eastAsia="宋体" w:cs="宋体"/>
          <w:b/>
          <w:bCs/>
          <w:sz w:val="32"/>
          <w:szCs w:val="32"/>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25</w:t>
      </w:r>
      <w:r>
        <w:rPr>
          <w:rFonts w:hint="eastAsia" w:ascii="宋体" w:hAnsi="宋体" w:eastAsia="宋体" w:cs="宋体"/>
          <w:sz w:val="24"/>
          <w:szCs w:val="24"/>
          <w:highlight w:val="none"/>
          <w:lang w:eastAsia="zh-CN"/>
        </w:rPr>
        <w:t>日</w:t>
      </w:r>
      <w:r>
        <w:rPr>
          <w:rFonts w:hint="eastAsia" w:ascii="宋体" w:hAnsi="宋体" w:eastAsia="宋体" w:cs="宋体"/>
          <w:b/>
          <w:bCs/>
          <w:sz w:val="24"/>
          <w:szCs w:val="24"/>
          <w:lang w:eastAsia="zh-CN"/>
        </w:rPr>
        <w:t xml:space="preserve"> </w:t>
      </w:r>
      <w:r>
        <w:rPr>
          <w:rFonts w:hint="eastAsia" w:ascii="仿宋" w:hAnsi="仿宋" w:eastAsia="仿宋" w:cs="仿宋"/>
          <w:b/>
          <w:bCs/>
          <w:sz w:val="32"/>
          <w:szCs w:val="32"/>
          <w:lang w:eastAsia="zh-CN"/>
        </w:rPr>
        <w:t xml:space="preserve">           </w:t>
      </w:r>
      <w:r>
        <w:rPr>
          <w:rFonts w:hint="eastAsia" w:ascii="宋体" w:hAnsi="宋体" w:eastAsia="宋体" w:cs="宋体"/>
          <w:b/>
          <w:bCs/>
          <w:sz w:val="32"/>
          <w:szCs w:val="32"/>
          <w:lang w:eastAsia="zh-CN"/>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jc w:val="right"/>
        <w:rPr>
          <w:rFonts w:hint="eastAsia" w:ascii="宋体" w:hAnsi="宋体" w:eastAsia="宋体" w:cs="宋体"/>
          <w:b/>
          <w:sz w:val="32"/>
          <w:szCs w:val="32"/>
          <w:highlight w:val="none"/>
        </w:rPr>
      </w:pPr>
      <w:r>
        <w:rPr>
          <w:rFonts w:hint="eastAsia" w:ascii="宋体" w:hAnsi="宋体" w:eastAsia="宋体" w:cs="宋体"/>
          <w:b/>
          <w:sz w:val="32"/>
          <w:szCs w:val="32"/>
          <w:highlight w:val="none"/>
        </w:rPr>
        <w:t>（正本/副本）</w:t>
      </w:r>
    </w:p>
    <w:p>
      <w:pPr>
        <w:jc w:val="right"/>
        <w:rPr>
          <w:rFonts w:hint="eastAsia" w:ascii="宋体" w:hAnsi="宋体" w:eastAsia="宋体" w:cs="宋体"/>
          <w:b/>
          <w:sz w:val="32"/>
          <w:szCs w:val="32"/>
          <w:highlight w:val="none"/>
        </w:rPr>
      </w:pPr>
    </w:p>
    <w:p>
      <w:pPr>
        <w:jc w:val="center"/>
        <w:rPr>
          <w:rFonts w:hint="eastAsia" w:ascii="宋体" w:hAnsi="宋体" w:eastAsia="宋体" w:cs="宋体"/>
          <w:b/>
          <w:sz w:val="44"/>
          <w:szCs w:val="44"/>
          <w:highlight w:val="none"/>
        </w:rPr>
      </w:pPr>
    </w:p>
    <w:p>
      <w:pPr>
        <w:jc w:val="center"/>
        <w:rPr>
          <w:rFonts w:hint="eastAsia" w:ascii="宋体" w:hAnsi="宋体" w:eastAsia="宋体" w:cs="宋体"/>
          <w:b/>
          <w:bCs/>
          <w:kern w:val="0"/>
          <w:sz w:val="52"/>
          <w:szCs w:val="52"/>
          <w:highlight w:val="none"/>
        </w:rPr>
      </w:pPr>
      <w:r>
        <w:rPr>
          <w:rFonts w:hint="eastAsia" w:ascii="宋体" w:hAnsi="宋体" w:cs="宋体"/>
          <w:b/>
          <w:bCs/>
          <w:kern w:val="0"/>
          <w:sz w:val="52"/>
          <w:szCs w:val="52"/>
          <w:highlight w:val="none"/>
          <w:lang w:eastAsia="zh-CN"/>
        </w:rPr>
        <w:t>陕西燃气</w:t>
      </w:r>
      <w:r>
        <w:rPr>
          <w:rFonts w:hint="eastAsia" w:ascii="宋体" w:hAnsi="宋体" w:eastAsia="宋体" w:cs="宋体"/>
          <w:b/>
          <w:bCs/>
          <w:kern w:val="0"/>
          <w:sz w:val="52"/>
          <w:szCs w:val="52"/>
          <w:highlight w:val="none"/>
        </w:rPr>
        <w:t>集团工程有限公司</w:t>
      </w:r>
    </w:p>
    <w:p>
      <w:pPr>
        <w:jc w:val="center"/>
        <w:rPr>
          <w:rFonts w:hint="eastAsia" w:ascii="宋体" w:hAnsi="宋体" w:eastAsia="宋体" w:cs="宋体"/>
          <w:b/>
          <w:bCs/>
          <w:kern w:val="0"/>
          <w:sz w:val="52"/>
          <w:szCs w:val="52"/>
          <w:highlight w:val="none"/>
          <w:lang w:val="en-US" w:eastAsia="zh-CN"/>
        </w:rPr>
      </w:pPr>
      <w:r>
        <w:rPr>
          <w:rFonts w:hint="eastAsia" w:ascii="宋体" w:hAnsi="宋体" w:eastAsia="宋体" w:cs="宋体"/>
          <w:b/>
          <w:bCs/>
          <w:sz w:val="52"/>
          <w:szCs w:val="52"/>
          <w:highlight w:val="none"/>
          <w:lang w:val="en-US" w:eastAsia="zh-CN"/>
        </w:rPr>
        <w:t>西安国家民用航天产业基地燃气分布式能源项目生态路（航天东路</w:t>
      </w:r>
      <w:r>
        <w:rPr>
          <w:rFonts w:hint="default" w:ascii="宋体" w:hAnsi="宋体" w:eastAsia="宋体" w:cs="宋体"/>
          <w:b/>
          <w:bCs/>
          <w:sz w:val="52"/>
          <w:szCs w:val="52"/>
          <w:highlight w:val="none"/>
          <w:lang w:val="en-US" w:eastAsia="zh-CN"/>
        </w:rPr>
        <w:t>-</w:t>
      </w:r>
      <w:r>
        <w:rPr>
          <w:rFonts w:hint="eastAsia" w:ascii="宋体" w:hAnsi="宋体" w:eastAsia="宋体" w:cs="宋体"/>
          <w:b/>
          <w:bCs/>
          <w:sz w:val="52"/>
          <w:szCs w:val="52"/>
          <w:highlight w:val="none"/>
          <w:lang w:val="en-US" w:eastAsia="zh-CN"/>
        </w:rPr>
        <w:t>天和路）、长征一路（天和路</w:t>
      </w:r>
      <w:r>
        <w:rPr>
          <w:rFonts w:hint="default" w:ascii="宋体" w:hAnsi="宋体" w:eastAsia="宋体" w:cs="宋体"/>
          <w:b/>
          <w:bCs/>
          <w:sz w:val="52"/>
          <w:szCs w:val="52"/>
          <w:highlight w:val="none"/>
          <w:lang w:val="en-US" w:eastAsia="zh-CN"/>
        </w:rPr>
        <w:t>-</w:t>
      </w:r>
      <w:r>
        <w:rPr>
          <w:rFonts w:hint="eastAsia" w:ascii="宋体" w:hAnsi="宋体" w:eastAsia="宋体" w:cs="宋体"/>
          <w:b/>
          <w:bCs/>
          <w:sz w:val="52"/>
          <w:szCs w:val="52"/>
          <w:highlight w:val="none"/>
          <w:lang w:val="en-US" w:eastAsia="zh-CN"/>
        </w:rPr>
        <w:t>天和五路）供热管道工程</w:t>
      </w:r>
      <w:r>
        <w:rPr>
          <w:rFonts w:hint="eastAsia" w:ascii="宋体" w:hAnsi="宋体" w:cs="宋体"/>
          <w:b/>
          <w:bCs/>
          <w:kern w:val="0"/>
          <w:sz w:val="52"/>
          <w:szCs w:val="52"/>
          <w:highlight w:val="none"/>
          <w:lang w:val="en-US" w:eastAsia="zh-CN"/>
        </w:rPr>
        <w:t>补偿器</w:t>
      </w:r>
      <w:r>
        <w:rPr>
          <w:rFonts w:hint="eastAsia" w:ascii="宋体" w:hAnsi="宋体" w:eastAsia="宋体" w:cs="宋体"/>
          <w:b/>
          <w:bCs/>
          <w:kern w:val="0"/>
          <w:sz w:val="52"/>
          <w:szCs w:val="52"/>
          <w:highlight w:val="none"/>
          <w:lang w:val="en-US" w:eastAsia="zh-CN"/>
        </w:rPr>
        <w:t>采购投标文件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jc w:val="center"/>
        <w:rPr>
          <w:rFonts w:hint="eastAsia" w:ascii="宋体" w:hAnsi="宋体" w:eastAsia="宋体" w:cs="宋体"/>
          <w:b/>
          <w:sz w:val="36"/>
          <w:szCs w:val="36"/>
          <w:highlight w:val="none"/>
        </w:rPr>
      </w:pPr>
    </w:p>
    <w:p>
      <w:pPr>
        <w:pStyle w:val="12"/>
        <w:rPr>
          <w:rFonts w:hint="eastAsia" w:ascii="宋体" w:hAnsi="宋体" w:eastAsia="宋体" w:cs="宋体"/>
          <w:b/>
          <w:sz w:val="36"/>
          <w:szCs w:val="36"/>
          <w:highlight w:val="none"/>
        </w:rPr>
      </w:pPr>
    </w:p>
    <w:p>
      <w:pPr>
        <w:rPr>
          <w:rFonts w:hint="eastAsia"/>
        </w:rPr>
      </w:pPr>
    </w:p>
    <w:p>
      <w:pPr>
        <w:pStyle w:val="12"/>
        <w:rPr>
          <w:rFonts w:hint="eastAsia"/>
        </w:rPr>
      </w:pPr>
    </w:p>
    <w:p>
      <w:pPr>
        <w:rPr>
          <w:rFonts w:hint="eastAsia"/>
        </w:rPr>
      </w:pPr>
    </w:p>
    <w:p>
      <w:pPr>
        <w:pStyle w:val="12"/>
        <w:rPr>
          <w:rFonts w:hint="eastAsia"/>
        </w:rPr>
      </w:pPr>
    </w:p>
    <w:p>
      <w:pPr>
        <w:rPr>
          <w:rFonts w:hint="eastAsia"/>
        </w:rPr>
      </w:pPr>
    </w:p>
    <w:p>
      <w:pPr>
        <w:pStyle w:val="12"/>
        <w:rPr>
          <w:rFonts w:hint="eastAsia"/>
        </w:rPr>
      </w:pPr>
    </w:p>
    <w:p>
      <w:pPr>
        <w:rPr>
          <w:rFonts w:hint="eastAsia" w:ascii="宋体" w:hAnsi="宋体" w:eastAsia="宋体" w:cs="宋体"/>
          <w:b/>
          <w:sz w:val="36"/>
          <w:szCs w:val="36"/>
          <w:highlight w:val="none"/>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tabs>
          <w:tab w:val="center" w:pos="5346"/>
        </w:tabs>
        <w:spacing w:line="480" w:lineRule="auto"/>
        <w:jc w:val="center"/>
        <w:rPr>
          <w:rFonts w:ascii="宋体" w:hAnsi="宋体" w:eastAsia="宋体" w:cs="宋体"/>
          <w:b/>
          <w:sz w:val="44"/>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月</w:t>
      </w:r>
      <w:r>
        <w:rPr>
          <w:rFonts w:hint="eastAsia" w:ascii="宋体" w:hAnsi="宋体" w:eastAsia="宋体" w:cs="宋体"/>
          <w:b/>
          <w:sz w:val="36"/>
          <w:szCs w:val="36"/>
          <w:highlight w:val="none"/>
        </w:rPr>
        <w:br w:type="page"/>
      </w:r>
      <w:bookmarkStart w:id="1" w:name="_Toc344572156"/>
      <w:r>
        <w:rPr>
          <w:rFonts w:hint="eastAsia" w:ascii="宋体" w:hAnsi="宋体" w:eastAsia="宋体" w:cs="宋体"/>
          <w:b/>
          <w:sz w:val="44"/>
          <w:lang w:eastAsia="zh-CN"/>
        </w:rPr>
        <w:t>目  录</w:t>
      </w:r>
    </w:p>
    <w:bookmarkEnd w:id="1"/>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谈判响应函</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报价一览表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分项报价表</w:t>
      </w:r>
    </w:p>
    <w:p>
      <w:pPr>
        <w:keepNext w:val="0"/>
        <w:keepLines w:val="0"/>
        <w:pageBreakBefore w:val="0"/>
        <w:widowControl/>
        <w:numPr>
          <w:ilvl w:val="0"/>
          <w:numId w:val="3"/>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法定代表人授权委托书</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资质证明文件</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业绩证明资料</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bookmarkStart w:id="2" w:name="_Hlk69461859"/>
      <w:r>
        <w:rPr>
          <w:rFonts w:hint="eastAsia" w:ascii="宋体" w:hAnsi="宋体" w:eastAsia="宋体" w:cs="宋体"/>
          <w:b/>
          <w:bCs/>
          <w:spacing w:val="4"/>
          <w:sz w:val="28"/>
          <w:szCs w:val="28"/>
          <w:lang w:eastAsia="zh-CN"/>
        </w:rPr>
        <w:t>信用证明资料</w:t>
      </w:r>
    </w:p>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质量保证和售后服务</w:t>
      </w:r>
    </w:p>
    <w:bookmarkEnd w:id="2"/>
    <w:p>
      <w:pPr>
        <w:pStyle w:val="2"/>
        <w:keepNext w:val="0"/>
        <w:keepLines w:val="0"/>
        <w:pageBreakBefore w:val="0"/>
        <w:widowControl/>
        <w:numPr>
          <w:ilvl w:val="0"/>
          <w:numId w:val="3"/>
        </w:numPr>
        <w:kinsoku/>
        <w:wordWrap/>
        <w:overflowPunct/>
        <w:topLinePunct w:val="0"/>
        <w:autoSpaceDE/>
        <w:autoSpaceDN/>
        <w:bidi w:val="0"/>
        <w:adjustRightInd/>
        <w:snapToGrid/>
        <w:spacing w:before="0" w:beforeAutospacing="0" w:after="0" w:afterAutospacing="0" w:line="240" w:lineRule="auto"/>
        <w:ind w:left="0" w:leftChars="0" w:firstLine="562" w:firstLineChars="200"/>
        <w:textAlignment w:val="auto"/>
        <w:rPr>
          <w:rFonts w:ascii="宋体" w:hAnsi="宋体" w:eastAsia="宋体" w:cs="宋体"/>
          <w:b/>
          <w:bCs/>
          <w:sz w:val="28"/>
          <w:szCs w:val="28"/>
          <w:lang w:eastAsia="zh-CN"/>
        </w:rPr>
      </w:pPr>
      <w:r>
        <w:rPr>
          <w:rFonts w:hint="eastAsia" w:ascii="宋体" w:hAnsi="宋体" w:eastAsia="宋体" w:cs="宋体"/>
          <w:b/>
          <w:bCs/>
          <w:sz w:val="28"/>
          <w:szCs w:val="28"/>
          <w:lang w:eastAsia="zh-CN"/>
        </w:rPr>
        <w:t>竞争性谈判报价回执</w:t>
      </w:r>
    </w:p>
    <w:p>
      <w:pPr>
        <w:spacing w:line="560" w:lineRule="exact"/>
        <w:jc w:val="center"/>
        <w:rPr>
          <w:rFonts w:hint="eastAsia" w:ascii="仿宋" w:hAnsi="仿宋" w:eastAsia="仿宋" w:cstheme="majorEastAsia"/>
          <w:b/>
          <w:bCs/>
          <w:sz w:val="44"/>
          <w:szCs w:val="44"/>
          <w:lang w:val="en-US" w:eastAsia="zh-CN"/>
        </w:rPr>
        <w:sectPr>
          <w:pgSz w:w="11906" w:h="16838"/>
          <w:pgMar w:top="2098" w:right="1474" w:bottom="1928" w:left="1587" w:header="851" w:footer="992" w:gutter="0"/>
          <w:pgNumType w:fmt="numberInDash"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陕西</w:t>
      </w:r>
      <w:r>
        <w:rPr>
          <w:rFonts w:hint="eastAsia" w:ascii="宋体" w:hAnsi="宋体" w:eastAsia="宋体" w:cs="宋体"/>
          <w:color w:val="auto"/>
          <w:sz w:val="28"/>
          <w:szCs w:val="28"/>
          <w:lang w:eastAsia="zh-CN"/>
        </w:rPr>
        <w:t>燃气集团工程有限公司</w:t>
      </w:r>
      <w:r>
        <w:rPr>
          <w:rFonts w:hint="eastAsia" w:ascii="宋体" w:hAnsi="宋体" w:eastAsia="宋体" w:cs="宋体"/>
          <w:color w:val="auto"/>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我们收到贵公司</w:t>
      </w:r>
      <w:r>
        <w:rPr>
          <w:rFonts w:hint="eastAsia" w:ascii="宋体" w:hAnsi="宋体" w:eastAsia="宋体" w:cs="宋体"/>
          <w:strike w:val="0"/>
          <w:dstrike w:val="0"/>
          <w:color w:val="auto"/>
          <w:sz w:val="28"/>
          <w:szCs w:val="28"/>
          <w:u w:val="single"/>
          <w:lang w:val="en-US" w:eastAsia="zh-CN"/>
        </w:rPr>
        <w:t>西安国家民用航天产业基地燃气分布式能源项目生态路（航天东路-天和路）、长征一路（天和路-天和五路）供热管道工程补偿器采购</w:t>
      </w:r>
      <w:r>
        <w:rPr>
          <w:rFonts w:hint="eastAsia" w:ascii="宋体" w:hAnsi="宋体" w:eastAsia="宋体" w:cs="宋体"/>
          <w:color w:val="auto"/>
          <w:sz w:val="28"/>
          <w:szCs w:val="28"/>
        </w:rPr>
        <w:t>的谈判文件，经</w:t>
      </w:r>
      <w:r>
        <w:rPr>
          <w:rFonts w:hint="eastAsia" w:ascii="宋体" w:hAnsi="宋体" w:eastAsia="宋体" w:cs="宋体"/>
          <w:color w:val="auto"/>
          <w:sz w:val="28"/>
          <w:szCs w:val="28"/>
          <w:lang w:eastAsia="zh-CN"/>
        </w:rPr>
        <w:t>了解</w:t>
      </w:r>
      <w:r>
        <w:rPr>
          <w:rFonts w:hint="eastAsia" w:ascii="宋体" w:hAnsi="宋体" w:eastAsia="宋体" w:cs="宋体"/>
          <w:color w:val="auto"/>
          <w:sz w:val="28"/>
          <w:szCs w:val="28"/>
        </w:rPr>
        <w:t>及澄清疑问，已充分理解并掌握了本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谈判的全部情况，同意接受谈判文件的全部内容和条件，并按此确定本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3、一旦我方成交，我方保证按期</w:t>
      </w:r>
      <w:r>
        <w:rPr>
          <w:rFonts w:hint="eastAsia" w:ascii="宋体" w:hAnsi="宋体" w:eastAsia="宋体" w:cs="宋体"/>
          <w:color w:val="auto"/>
          <w:sz w:val="28"/>
          <w:szCs w:val="28"/>
          <w:lang w:eastAsia="zh-CN"/>
        </w:rPr>
        <w:t>供应材料</w:t>
      </w:r>
      <w:r>
        <w:rPr>
          <w:rFonts w:hint="eastAsia" w:ascii="宋体" w:hAnsi="宋体" w:eastAsia="宋体" w:cs="宋体"/>
          <w:color w:val="auto"/>
          <w:sz w:val="28"/>
          <w:szCs w:val="28"/>
        </w:rPr>
        <w:t>；质量承诺达到</w:t>
      </w:r>
      <w:r>
        <w:rPr>
          <w:rFonts w:hint="eastAsia" w:ascii="宋体" w:hAnsi="宋体" w:eastAsia="宋体" w:cs="宋体"/>
          <w:color w:val="auto"/>
          <w:sz w:val="28"/>
          <w:szCs w:val="28"/>
          <w:u w:val="single"/>
        </w:rPr>
        <w:t>合格</w:t>
      </w:r>
      <w:r>
        <w:rPr>
          <w:rFonts w:hint="eastAsia" w:ascii="宋体" w:hAnsi="宋体" w:eastAsia="宋体" w:cs="宋体"/>
          <w:color w:val="auto"/>
          <w:sz w:val="28"/>
          <w:szCs w:val="28"/>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4、如由我方成交，我方保证在接到</w:t>
      </w:r>
      <w:r>
        <w:rPr>
          <w:rFonts w:hint="eastAsia" w:ascii="宋体" w:hAnsi="宋体" w:eastAsia="宋体" w:cs="宋体"/>
          <w:color w:val="auto"/>
          <w:sz w:val="28"/>
          <w:szCs w:val="28"/>
          <w:lang w:eastAsia="zh-CN"/>
        </w:rPr>
        <w:t>你方通知后</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天内，按成交通知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8"/>
          <w:szCs w:val="28"/>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谈判响应单位名称</w:t>
      </w:r>
      <w:r>
        <w:rPr>
          <w:rFonts w:hint="eastAsia" w:ascii="宋体" w:hAnsi="宋体" w:eastAsia="宋体" w:cs="宋体"/>
          <w:color w:val="auto"/>
          <w:sz w:val="28"/>
          <w:szCs w:val="28"/>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开户银行：                    </w:t>
      </w:r>
      <w:r>
        <w:rPr>
          <w:rFonts w:hint="eastAsia" w:ascii="宋体" w:hAnsi="宋体" w:eastAsia="宋体" w:cs="宋体"/>
          <w:color w:val="auto"/>
          <w:sz w:val="28"/>
          <w:szCs w:val="28"/>
          <w:lang w:eastAsia="zh-CN"/>
        </w:rPr>
        <w:t>账</w:t>
      </w:r>
      <w:r>
        <w:rPr>
          <w:rFonts w:hint="eastAsia" w:ascii="宋体" w:hAnsi="宋体" w:eastAsia="宋体" w:cs="宋体"/>
          <w:color w:val="auto"/>
          <w:sz w:val="28"/>
          <w:szCs w:val="28"/>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     期：         年   月  日</w:t>
      </w:r>
    </w:p>
    <w:p>
      <w:pPr>
        <w:spacing w:line="360" w:lineRule="auto"/>
        <w:outlineLvl w:val="1"/>
        <w:rPr>
          <w:rFonts w:hint="eastAsia" w:ascii="仿宋_GB2312" w:hAnsi="宋体" w:eastAsia="仿宋_GB2312"/>
          <w:color w:val="auto"/>
          <w:spacing w:val="4"/>
          <w:sz w:val="24"/>
        </w:rPr>
      </w:pPr>
    </w:p>
    <w:p>
      <w:pPr>
        <w:pStyle w:val="8"/>
        <w:keepNext w:val="0"/>
        <w:keepLines w:val="0"/>
        <w:pageBreakBefore w:val="0"/>
        <w:wordWrap/>
        <w:bidi w:val="0"/>
        <w:spacing w:after="0" w:line="240" w:lineRule="auto"/>
        <w:ind w:left="0" w:leftChars="0" w:firstLine="0" w:firstLineChars="0"/>
        <w:rPr>
          <w:rFonts w:ascii="宋体" w:hAnsi="宋体" w:eastAsia="宋体" w:cs="宋体"/>
          <w:lang w:eastAsia="zh-CN"/>
        </w:rPr>
        <w:sectPr>
          <w:footerReference r:id="rId4" w:type="default"/>
          <w:pgSz w:w="11906" w:h="16838"/>
          <w:pgMar w:top="2098" w:right="1474" w:bottom="1928" w:left="1587" w:header="851" w:footer="992" w:gutter="0"/>
          <w:pgNumType w:fmt="decimal"/>
          <w:cols w:space="720" w:num="1"/>
          <w:docGrid w:type="lines" w:linePitch="312" w:charSpace="0"/>
        </w:sectPr>
      </w:pPr>
    </w:p>
    <w:p>
      <w:pPr>
        <w:pStyle w:val="8"/>
        <w:keepNext w:val="0"/>
        <w:keepLines w:val="0"/>
        <w:pageBreakBefore w:val="0"/>
        <w:wordWrap/>
        <w:bidi w:val="0"/>
        <w:spacing w:after="0" w:line="240" w:lineRule="auto"/>
        <w:ind w:firstLine="0" w:firstLineChars="0"/>
        <w:jc w:val="center"/>
        <w:rPr>
          <w:rFonts w:ascii="宋体" w:hAnsi="宋体" w:eastAsia="宋体" w:cs="宋体"/>
          <w:b/>
          <w:bCs/>
          <w:sz w:val="32"/>
          <w:szCs w:val="32"/>
          <w:lang w:eastAsia="zh-CN"/>
        </w:rPr>
      </w:pPr>
      <w:r>
        <w:rPr>
          <w:rFonts w:hint="eastAsia" w:ascii="宋体" w:hAnsi="宋体" w:eastAsia="宋体" w:cs="宋体"/>
          <w:b/>
          <w:bCs/>
          <w:sz w:val="32"/>
          <w:szCs w:val="32"/>
          <w:lang w:eastAsia="zh-CN"/>
        </w:rPr>
        <w:t>二、</w:t>
      </w:r>
      <w:r>
        <w:rPr>
          <w:rFonts w:hint="eastAsia" w:ascii="宋体" w:hAnsi="宋体" w:eastAsia="宋体" w:cs="宋体"/>
          <w:b/>
          <w:bCs/>
          <w:sz w:val="32"/>
          <w:szCs w:val="32"/>
          <w:lang w:val="en-US" w:eastAsia="zh-CN"/>
        </w:rPr>
        <w:t>西安国家民用航天产业基地燃气分布式能源项目生态路（航天东路-天和路）、长征一路（天和路-天和五路）供热管道工程补偿器采购</w:t>
      </w:r>
      <w:r>
        <w:rPr>
          <w:rFonts w:hint="eastAsia" w:ascii="宋体" w:hAnsi="宋体" w:eastAsia="宋体" w:cs="宋体"/>
          <w:b/>
          <w:bCs/>
          <w:sz w:val="32"/>
          <w:szCs w:val="32"/>
          <w:highlight w:val="none"/>
          <w:lang w:eastAsia="zh-CN"/>
        </w:rPr>
        <w:t>报价一览表</w:t>
      </w:r>
    </w:p>
    <w:p>
      <w:pPr>
        <w:keepNext w:val="0"/>
        <w:keepLines w:val="0"/>
        <w:pageBreakBefore w:val="0"/>
        <w:wordWrap/>
        <w:bidi w:val="0"/>
        <w:spacing w:after="0" w:line="240" w:lineRule="auto"/>
        <w:ind w:firstLine="723" w:firstLineChars="200"/>
        <w:jc w:val="center"/>
        <w:rPr>
          <w:rFonts w:ascii="宋体" w:hAnsi="宋体" w:eastAsia="宋体" w:cs="宋体"/>
          <w:b/>
          <w:sz w:val="28"/>
          <w:szCs w:val="28"/>
          <w:lang w:eastAsia="zh-CN"/>
        </w:rPr>
      </w:pPr>
      <w:r>
        <w:rPr>
          <w:rFonts w:hint="eastAsia" w:ascii="宋体" w:hAnsi="宋体" w:eastAsia="宋体" w:cs="宋体"/>
          <w:b/>
          <w:sz w:val="36"/>
          <w:lang w:eastAsia="zh-CN"/>
        </w:rPr>
        <w:t xml:space="preserve">                              </w:t>
      </w:r>
      <w:r>
        <w:rPr>
          <w:rFonts w:hint="eastAsia" w:ascii="宋体" w:hAnsi="宋体" w:eastAsia="宋体" w:cs="宋体"/>
          <w:b/>
          <w:sz w:val="28"/>
          <w:szCs w:val="28"/>
          <w:lang w:eastAsia="zh-CN"/>
        </w:rPr>
        <w:t xml:space="preserve"> </w:t>
      </w:r>
      <w:r>
        <w:rPr>
          <w:rFonts w:hint="eastAsia" w:ascii="宋体" w:hAnsi="宋体" w:eastAsia="宋体" w:cs="宋体"/>
          <w:b/>
          <w:sz w:val="28"/>
          <w:szCs w:val="28"/>
          <w:lang w:val="en-US" w:eastAsia="zh-CN"/>
        </w:rPr>
        <w:t xml:space="preserve">    </w:t>
      </w:r>
      <w:r>
        <w:rPr>
          <w:rFonts w:hint="eastAsia" w:ascii="宋体" w:hAnsi="宋体" w:eastAsia="宋体" w:cs="宋体"/>
          <w:b/>
          <w:sz w:val="28"/>
          <w:szCs w:val="28"/>
          <w:lang w:eastAsia="zh-CN"/>
        </w:rPr>
        <w:t xml:space="preserve"> 单位：元</w:t>
      </w:r>
    </w:p>
    <w:tbl>
      <w:tblPr>
        <w:tblStyle w:val="21"/>
        <w:tblW w:w="9720" w:type="dxa"/>
        <w:tblInd w:w="-2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463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880" w:type="dxa"/>
            <w:tcBorders>
              <w:top w:val="single" w:color="auto" w:sz="4" w:space="0"/>
              <w:left w:val="single" w:color="auto" w:sz="4" w:space="0"/>
              <w:bottom w:val="single" w:color="auto" w:sz="4" w:space="0"/>
              <w:right w:val="single" w:color="auto" w:sz="4" w:space="0"/>
              <w:tl2br w:val="single" w:color="auto" w:sz="4" w:space="0"/>
            </w:tcBorders>
            <w:vAlign w:val="center"/>
          </w:tcPr>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    报价内容</w:t>
            </w:r>
          </w:p>
          <w:p>
            <w:pPr>
              <w:keepNext w:val="0"/>
              <w:keepLines w:val="0"/>
              <w:pageBreakBefore w:val="0"/>
              <w:wordWrap/>
              <w:bidi w:val="0"/>
              <w:spacing w:after="0" w:line="240" w:lineRule="auto"/>
              <w:ind w:firstLine="560" w:firstLineChars="200"/>
              <w:rPr>
                <w:rFonts w:ascii="宋体" w:hAnsi="宋体" w:eastAsia="宋体" w:cs="宋体"/>
                <w:sz w:val="28"/>
                <w:szCs w:val="28"/>
              </w:rPr>
            </w:pPr>
            <w:r>
              <w:rPr>
                <w:rFonts w:hint="eastAsia" w:ascii="宋体" w:hAnsi="宋体" w:eastAsia="宋体" w:cs="宋体"/>
                <w:sz w:val="28"/>
                <w:szCs w:val="28"/>
                <w:lang w:eastAsia="zh-CN"/>
              </w:rPr>
              <w:t>洽谈</w:t>
            </w:r>
            <w:r>
              <w:rPr>
                <w:rFonts w:hint="eastAsia" w:ascii="宋体" w:hAnsi="宋体" w:eastAsia="宋体" w:cs="宋体"/>
                <w:sz w:val="28"/>
                <w:szCs w:val="28"/>
              </w:rPr>
              <w:t>内容</w:t>
            </w:r>
          </w:p>
        </w:tc>
        <w:tc>
          <w:tcPr>
            <w:tcW w:w="4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ind w:firstLine="560" w:firstLineChars="200"/>
              <w:jc w:val="center"/>
              <w:rPr>
                <w:rFonts w:ascii="宋体" w:hAnsi="宋体" w:eastAsia="宋体" w:cs="宋体"/>
                <w:sz w:val="28"/>
                <w:szCs w:val="28"/>
                <w:lang w:eastAsia="zh-CN"/>
              </w:rPr>
            </w:pPr>
            <w:r>
              <w:rPr>
                <w:rFonts w:hint="eastAsia" w:ascii="宋体" w:hAnsi="宋体" w:eastAsia="宋体" w:cs="宋体"/>
                <w:sz w:val="28"/>
                <w:szCs w:val="28"/>
                <w:lang w:eastAsia="zh-CN"/>
              </w:rPr>
              <w:t>项目报价</w:t>
            </w:r>
          </w:p>
        </w:tc>
        <w:tc>
          <w:tcPr>
            <w:tcW w:w="22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ordWrap/>
              <w:bidi w:val="0"/>
              <w:spacing w:after="0" w:line="240" w:lineRule="auto"/>
              <w:rPr>
                <w:rFonts w:ascii="宋体" w:hAnsi="宋体" w:eastAsia="宋体" w:cs="宋体"/>
                <w:sz w:val="28"/>
                <w:szCs w:val="28"/>
              </w:rPr>
            </w:pPr>
            <w:r>
              <w:rPr>
                <w:rFonts w:hint="eastAsia" w:ascii="宋体" w:hAnsi="宋体" w:eastAsia="宋体" w:cs="宋体"/>
                <w:sz w:val="28"/>
                <w:szCs w:val="28"/>
                <w:lang w:eastAsia="zh-CN"/>
              </w:rPr>
              <w:t>供货周期</w:t>
            </w:r>
            <w:r>
              <w:rPr>
                <w:rFonts w:hint="eastAsia" w:ascii="宋体" w:hAnsi="宋体" w:eastAsia="宋体" w:cs="宋体"/>
                <w:sz w:val="28"/>
                <w:szCs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7" w:hRule="atLeast"/>
        </w:trPr>
        <w:tc>
          <w:tcPr>
            <w:tcW w:w="2880" w:type="dxa"/>
            <w:vAlign w:val="center"/>
          </w:tcPr>
          <w:p>
            <w:pPr>
              <w:keepNext w:val="0"/>
              <w:keepLines w:val="0"/>
              <w:pageBreakBefore w:val="0"/>
              <w:wordWrap/>
              <w:bidi w:val="0"/>
              <w:spacing w:after="0" w:line="240" w:lineRule="auto"/>
              <w:ind w:firstLine="560" w:firstLineChars="200"/>
              <w:jc w:val="both"/>
              <w:rPr>
                <w:rFonts w:ascii="宋体" w:hAnsi="宋体" w:eastAsia="宋体" w:cs="宋体"/>
                <w:sz w:val="28"/>
                <w:szCs w:val="28"/>
                <w:u w:val="single"/>
                <w:lang w:eastAsia="zh-CN"/>
              </w:rPr>
            </w:pPr>
          </w:p>
          <w:p>
            <w:pPr>
              <w:keepNext w:val="0"/>
              <w:keepLines w:val="0"/>
              <w:pageBreakBefore w:val="0"/>
              <w:wordWrap/>
              <w:bidi w:val="0"/>
              <w:spacing w:after="0" w:line="240" w:lineRule="auto"/>
              <w:jc w:val="center"/>
              <w:rPr>
                <w:rFonts w:ascii="宋体" w:hAnsi="宋体" w:eastAsia="宋体" w:cs="宋体"/>
                <w:sz w:val="28"/>
                <w:szCs w:val="28"/>
                <w:lang w:eastAsia="zh-CN"/>
              </w:rPr>
            </w:pPr>
            <w:r>
              <w:rPr>
                <w:rFonts w:hint="eastAsia" w:ascii="宋体" w:hAnsi="宋体" w:eastAsia="宋体" w:cs="宋体"/>
                <w:sz w:val="28"/>
                <w:szCs w:val="28"/>
                <w:lang w:val="en-US" w:eastAsia="zh-CN"/>
              </w:rPr>
              <w:t>补偿器</w:t>
            </w:r>
            <w:r>
              <w:rPr>
                <w:rFonts w:hint="eastAsia" w:ascii="宋体" w:hAnsi="宋体" w:eastAsia="宋体" w:cs="宋体"/>
                <w:sz w:val="28"/>
                <w:szCs w:val="28"/>
                <w:lang w:eastAsia="zh-CN"/>
              </w:rPr>
              <w:t>采购</w:t>
            </w:r>
          </w:p>
          <w:p>
            <w:pPr>
              <w:keepNext w:val="0"/>
              <w:keepLines w:val="0"/>
              <w:pageBreakBefore w:val="0"/>
              <w:wordWrap/>
              <w:bidi w:val="0"/>
              <w:spacing w:after="0" w:line="240" w:lineRule="auto"/>
              <w:ind w:firstLine="560" w:firstLineChars="200"/>
              <w:jc w:val="center"/>
              <w:rPr>
                <w:rFonts w:ascii="宋体" w:hAnsi="宋体" w:eastAsia="宋体" w:cs="宋体"/>
                <w:sz w:val="28"/>
                <w:szCs w:val="28"/>
              </w:rPr>
            </w:pPr>
          </w:p>
        </w:tc>
        <w:tc>
          <w:tcPr>
            <w:tcW w:w="4631" w:type="dxa"/>
            <w:vAlign w:val="center"/>
          </w:tcPr>
          <w:p>
            <w:pPr>
              <w:keepNext w:val="0"/>
              <w:keepLines w:val="0"/>
              <w:pageBreakBefore w:val="0"/>
              <w:wordWrap/>
              <w:bidi w:val="0"/>
              <w:spacing w:after="0" w:line="240" w:lineRule="auto"/>
              <w:rPr>
                <w:rFonts w:ascii="宋体" w:hAnsi="宋体" w:eastAsia="宋体" w:cs="宋体"/>
                <w:sz w:val="28"/>
                <w:szCs w:val="28"/>
                <w:lang w:eastAsia="zh-CN"/>
              </w:rPr>
            </w:pPr>
            <w:r>
              <w:rPr>
                <w:rFonts w:hint="eastAsia" w:ascii="宋体" w:hAnsi="宋体" w:eastAsia="宋体" w:cs="宋体"/>
                <w:sz w:val="28"/>
                <w:szCs w:val="28"/>
                <w:lang w:eastAsia="zh-CN"/>
              </w:rPr>
              <w:t>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lang w:eastAsia="zh-CN"/>
              </w:rPr>
              <w:t>元，人民币大写：</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，其中不含税金额：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元，税额：</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u w:val="none"/>
                <w:lang w:eastAsia="zh-CN"/>
              </w:rPr>
              <w:t>元，</w:t>
            </w:r>
            <w:r>
              <w:rPr>
                <w:rFonts w:hint="eastAsia" w:ascii="宋体" w:hAnsi="宋体" w:eastAsia="宋体" w:cs="宋体"/>
                <w:sz w:val="28"/>
                <w:szCs w:val="28"/>
                <w:lang w:eastAsia="zh-CN"/>
              </w:rPr>
              <w:t>税率：</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u w:val="none"/>
                <w:lang w:val="en-US" w:eastAsia="zh-CN"/>
              </w:rPr>
              <w:t>%</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w:t>
            </w:r>
          </w:p>
        </w:tc>
        <w:tc>
          <w:tcPr>
            <w:tcW w:w="2209" w:type="dxa"/>
            <w:vAlign w:val="center"/>
          </w:tcPr>
          <w:p>
            <w:pPr>
              <w:keepNext w:val="0"/>
              <w:keepLines w:val="0"/>
              <w:pageBreakBefore w:val="0"/>
              <w:wordWrap/>
              <w:bidi w:val="0"/>
              <w:spacing w:after="0" w:line="240" w:lineRule="auto"/>
              <w:ind w:firstLine="560" w:firstLineChars="200"/>
              <w:textAlignment w:val="baseline"/>
              <w:rPr>
                <w:rFonts w:ascii="宋体" w:hAnsi="宋体" w:eastAsia="宋体" w:cs="宋体"/>
                <w:sz w:val="28"/>
                <w:szCs w:val="28"/>
              </w:rPr>
            </w:pPr>
          </w:p>
        </w:tc>
      </w:tr>
    </w:tbl>
    <w:p>
      <w:pPr>
        <w:keepNext w:val="0"/>
        <w:keepLines w:val="0"/>
        <w:pageBreakBefore w:val="0"/>
        <w:wordWrap/>
        <w:bidi w:val="0"/>
        <w:spacing w:after="0" w:line="240" w:lineRule="auto"/>
        <w:ind w:firstLine="562" w:firstLineChars="200"/>
        <w:jc w:val="center"/>
        <w:rPr>
          <w:rFonts w:ascii="宋体" w:hAnsi="宋体" w:eastAsia="宋体" w:cs="宋体"/>
          <w:b/>
          <w:sz w:val="28"/>
          <w:szCs w:val="28"/>
        </w:rPr>
      </w:pPr>
    </w:p>
    <w:p>
      <w:pPr>
        <w:keepNext w:val="0"/>
        <w:keepLines w:val="0"/>
        <w:pageBreakBefore w:val="0"/>
        <w:widowControl w:val="0"/>
        <w:wordWrap/>
        <w:bidi w:val="0"/>
        <w:adjustRightInd w:val="0"/>
        <w:snapToGrid w:val="0"/>
        <w:spacing w:after="0" w:line="240" w:lineRule="auto"/>
        <w:ind w:firstLine="560" w:firstLineChars="200"/>
        <w:jc w:val="both"/>
        <w:rPr>
          <w:rFonts w:hint="eastAsia"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560" w:firstLineChars="200"/>
        <w:jc w:val="both"/>
        <w:rPr>
          <w:rFonts w:hint="eastAsia"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3080" w:firstLineChars="1100"/>
        <w:jc w:val="both"/>
        <w:rPr>
          <w:rFonts w:ascii="宋体" w:hAnsi="宋体" w:eastAsia="宋体" w:cs="宋体"/>
          <w:sz w:val="28"/>
          <w:szCs w:val="28"/>
        </w:rPr>
      </w:pPr>
      <w:r>
        <w:rPr>
          <w:rFonts w:hint="eastAsia" w:ascii="宋体" w:hAnsi="宋体" w:eastAsia="宋体" w:cs="宋体"/>
          <w:sz w:val="28"/>
          <w:szCs w:val="28"/>
          <w:lang w:eastAsia="zh-CN"/>
        </w:rPr>
        <w:t>谈判响应单位</w:t>
      </w:r>
      <w:r>
        <w:rPr>
          <w:rFonts w:hint="eastAsia" w:ascii="宋体" w:hAnsi="宋体" w:eastAsia="宋体" w:cs="宋体"/>
          <w:sz w:val="28"/>
          <w:szCs w:val="28"/>
        </w:rPr>
        <w:t>（</w:t>
      </w:r>
      <w:r>
        <w:rPr>
          <w:rFonts w:hint="eastAsia" w:ascii="宋体" w:hAnsi="宋体" w:eastAsia="宋体" w:cs="宋体"/>
          <w:sz w:val="28"/>
          <w:szCs w:val="28"/>
          <w:lang w:eastAsia="zh-CN"/>
        </w:rPr>
        <w:t>盖</w:t>
      </w:r>
      <w:r>
        <w:rPr>
          <w:rFonts w:hint="eastAsia" w:ascii="宋体" w:hAnsi="宋体" w:eastAsia="宋体" w:cs="宋体"/>
          <w:sz w:val="28"/>
          <w:szCs w:val="28"/>
        </w:rPr>
        <w:t>章）：</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rPr>
      </w:pPr>
    </w:p>
    <w:p>
      <w:pPr>
        <w:keepNext w:val="0"/>
        <w:keepLines w:val="0"/>
        <w:pageBreakBefore w:val="0"/>
        <w:widowControl w:val="0"/>
        <w:wordWrap/>
        <w:bidi w:val="0"/>
        <w:adjustRightInd w:val="0"/>
        <w:snapToGrid w:val="0"/>
        <w:spacing w:after="0" w:line="240" w:lineRule="auto"/>
        <w:ind w:firstLine="1680" w:firstLineChars="6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560" w:firstLineChars="200"/>
        <w:jc w:val="both"/>
        <w:rPr>
          <w:rFonts w:ascii="宋体" w:hAnsi="宋体" w:eastAsia="宋体" w:cs="宋体"/>
          <w:sz w:val="28"/>
          <w:szCs w:val="28"/>
          <w:lang w:eastAsia="zh-CN"/>
        </w:rPr>
      </w:pP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pPr>
    </w:p>
    <w:p>
      <w:pPr>
        <w:pStyle w:val="2"/>
        <w:rPr>
          <w:rFonts w:hint="eastAsia" w:ascii="宋体" w:hAnsi="宋体" w:eastAsia="宋体" w:cs="宋体"/>
          <w:sz w:val="28"/>
          <w:szCs w:val="28"/>
          <w:lang w:eastAsia="zh-CN"/>
        </w:rPr>
        <w:sectPr>
          <w:pgSz w:w="11906" w:h="16838"/>
          <w:pgMar w:top="2098" w:right="1474" w:bottom="1928" w:left="1587" w:header="851" w:footer="992" w:gutter="0"/>
          <w:pgNumType w:fmt="numberInDash" w:start="1"/>
          <w:cols w:space="720" w:num="1"/>
          <w:docGrid w:type="lines" w:linePitch="312" w:charSpace="0"/>
        </w:sect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firstLine="0" w:firstLineChars="0"/>
        <w:jc w:val="center"/>
        <w:textAlignment w:val="auto"/>
        <w:rPr>
          <w:rFonts w:hint="eastAsia" w:ascii="宋体" w:hAnsi="宋体" w:eastAsia="宋体" w:cs="宋体"/>
          <w:b/>
          <w:bCs/>
          <w:sz w:val="32"/>
          <w:szCs w:val="32"/>
          <w:highlight w:val="yellow"/>
          <w:lang w:eastAsia="zh-CN"/>
        </w:rPr>
      </w:pPr>
      <w:r>
        <w:rPr>
          <w:rFonts w:hint="eastAsia" w:ascii="宋体" w:hAnsi="宋体" w:eastAsia="宋体" w:cs="宋体"/>
          <w:b/>
          <w:bCs/>
          <w:sz w:val="32"/>
          <w:szCs w:val="32"/>
          <w:lang w:val="en-US" w:eastAsia="zh-CN"/>
        </w:rPr>
        <w:t>三、西安国家民用航天产业基地燃气分布式能源项目生态路（航天东路-天和路）、长征一路（天和路-天和五路）供热管道工程补偿器</w:t>
      </w:r>
      <w:r>
        <w:rPr>
          <w:rFonts w:hint="eastAsia" w:ascii="宋体" w:hAnsi="宋体" w:eastAsia="宋体" w:cs="宋体"/>
          <w:b/>
          <w:bCs/>
          <w:sz w:val="32"/>
          <w:szCs w:val="32"/>
          <w:highlight w:val="none"/>
          <w:lang w:val="en-US" w:eastAsia="zh-CN"/>
        </w:rPr>
        <w:t>采购</w:t>
      </w:r>
      <w:r>
        <w:rPr>
          <w:rFonts w:hint="eastAsia" w:ascii="宋体" w:hAnsi="宋体" w:eastAsia="宋体" w:cs="宋体"/>
          <w:b/>
          <w:bCs/>
          <w:sz w:val="32"/>
          <w:szCs w:val="32"/>
          <w:highlight w:val="none"/>
          <w:lang w:eastAsia="zh-CN"/>
        </w:rPr>
        <w:t>清单报价</w:t>
      </w:r>
    </w:p>
    <w:tbl>
      <w:tblPr>
        <w:tblStyle w:val="22"/>
        <w:tblW w:w="106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318"/>
        <w:gridCol w:w="1649"/>
        <w:gridCol w:w="550"/>
        <w:gridCol w:w="508"/>
        <w:gridCol w:w="1099"/>
        <w:gridCol w:w="888"/>
        <w:gridCol w:w="891"/>
        <w:gridCol w:w="933"/>
        <w:gridCol w:w="90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7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131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物资名称</w:t>
            </w:r>
          </w:p>
        </w:tc>
        <w:tc>
          <w:tcPr>
            <w:tcW w:w="164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55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50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c>
          <w:tcPr>
            <w:tcW w:w="109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不含税单价（元）</w:t>
            </w:r>
          </w:p>
        </w:tc>
        <w:tc>
          <w:tcPr>
            <w:tcW w:w="88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含税单价（元）</w:t>
            </w:r>
          </w:p>
        </w:tc>
        <w:tc>
          <w:tcPr>
            <w:tcW w:w="89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合价（元）</w:t>
            </w:r>
          </w:p>
        </w:tc>
        <w:tc>
          <w:tcPr>
            <w:tcW w:w="9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品牌</w:t>
            </w:r>
          </w:p>
        </w:tc>
        <w:tc>
          <w:tcPr>
            <w:tcW w:w="9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生产</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厂家</w:t>
            </w:r>
          </w:p>
        </w:tc>
        <w:tc>
          <w:tcPr>
            <w:tcW w:w="119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78"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1</w:t>
            </w:r>
          </w:p>
        </w:tc>
        <w:tc>
          <w:tcPr>
            <w:tcW w:w="1318"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压力平衡型套筒补偿器</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DN600 Rg ΔX=250</w:t>
            </w:r>
          </w:p>
        </w:tc>
        <w:tc>
          <w:tcPr>
            <w:tcW w:w="5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5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9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8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9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19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78"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2</w:t>
            </w:r>
          </w:p>
        </w:tc>
        <w:tc>
          <w:tcPr>
            <w:tcW w:w="1318" w:type="dxa"/>
            <w:vMerge w:val="continue"/>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DN600 Rh ΔX=200</w:t>
            </w:r>
          </w:p>
        </w:tc>
        <w:tc>
          <w:tcPr>
            <w:tcW w:w="5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5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9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8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9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19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78"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3</w:t>
            </w:r>
          </w:p>
        </w:tc>
        <w:tc>
          <w:tcPr>
            <w:tcW w:w="1318"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外压轴向金属波纹补偿器</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DN600 Rg ΔX=300</w:t>
            </w:r>
          </w:p>
        </w:tc>
        <w:tc>
          <w:tcPr>
            <w:tcW w:w="5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5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9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8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9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19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78"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4</w:t>
            </w:r>
          </w:p>
        </w:tc>
        <w:tc>
          <w:tcPr>
            <w:tcW w:w="1318" w:type="dxa"/>
            <w:vMerge w:val="continue"/>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DN600 Rh ΔX=200</w:t>
            </w:r>
          </w:p>
        </w:tc>
        <w:tc>
          <w:tcPr>
            <w:tcW w:w="5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5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09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8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9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19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78"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5</w:t>
            </w:r>
          </w:p>
        </w:tc>
        <w:tc>
          <w:tcPr>
            <w:tcW w:w="1318" w:type="dxa"/>
            <w:vMerge w:val="restart"/>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单向无泄漏套筒补偿器</w:t>
            </w: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DN600 Rg ΔX=300</w:t>
            </w:r>
          </w:p>
        </w:tc>
        <w:tc>
          <w:tcPr>
            <w:tcW w:w="5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5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09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8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9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19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678" w:type="dxa"/>
            <w:vAlign w:val="center"/>
          </w:tcPr>
          <w:p>
            <w:pPr>
              <w:keepNext w:val="0"/>
              <w:keepLines w:val="0"/>
              <w:widowControl/>
              <w:suppressLineNumbers w:val="0"/>
              <w:jc w:val="center"/>
              <w:textAlignment w:val="bottom"/>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4"/>
                <w:szCs w:val="24"/>
                <w:u w:val="none"/>
                <w:lang w:val="en-US" w:eastAsia="zh-CN" w:bidi="ar"/>
              </w:rPr>
              <w:t>6</w:t>
            </w:r>
          </w:p>
        </w:tc>
        <w:tc>
          <w:tcPr>
            <w:tcW w:w="1318" w:type="dxa"/>
            <w:vMerge w:val="continue"/>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649"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DN600 Rh ΔX=200</w:t>
            </w:r>
          </w:p>
        </w:tc>
        <w:tc>
          <w:tcPr>
            <w:tcW w:w="5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个</w:t>
            </w:r>
          </w:p>
        </w:tc>
        <w:tc>
          <w:tcPr>
            <w:tcW w:w="508"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i w:val="0"/>
                <w:iCs w:val="0"/>
                <w:color w:val="000000"/>
                <w:kern w:val="0"/>
                <w:sz w:val="22"/>
                <w:szCs w:val="22"/>
                <w:u w:val="none"/>
                <w:lang w:val="en-US" w:eastAsia="zh-CN" w:bidi="ar"/>
              </w:rPr>
              <w:t>16</w:t>
            </w:r>
          </w:p>
        </w:tc>
        <w:tc>
          <w:tcPr>
            <w:tcW w:w="1099"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88"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p>
        </w:tc>
        <w:tc>
          <w:tcPr>
            <w:tcW w:w="891"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33"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90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c>
          <w:tcPr>
            <w:tcW w:w="1190" w:type="dxa"/>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10604" w:type="dxa"/>
            <w:gridSpan w:val="11"/>
            <w:vAlign w:val="center"/>
          </w:tcPr>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eastAsia" w:asciiTheme="minorEastAsia" w:hAnsiTheme="minorEastAsia" w:eastAsiaTheme="minorEastAsia" w:cstheme="minorEastAsia"/>
                <w:kern w:val="2"/>
                <w:sz w:val="24"/>
                <w:szCs w:val="24"/>
                <w:lang w:val="en-US" w:eastAsia="zh-CN" w:bidi="ar-SA"/>
              </w:rPr>
            </w:pPr>
            <w:r>
              <w:rPr>
                <w:rFonts w:hint="eastAsia" w:ascii="宋体" w:hAnsi="宋体" w:eastAsia="宋体" w:cs="宋体"/>
                <w:b w:val="0"/>
                <w:bCs w:val="0"/>
                <w:color w:val="000000"/>
                <w:kern w:val="0"/>
                <w:sz w:val="22"/>
                <w:szCs w:val="22"/>
                <w:lang w:val="en-US" w:eastAsia="zh-CN" w:bidi="ar"/>
              </w:rPr>
              <w:t>合计含税总价为：¥</w:t>
            </w:r>
            <w:r>
              <w:rPr>
                <w:rFonts w:hint="eastAsia" w:ascii="宋体" w:hAnsi="宋体" w:eastAsia="宋体" w:cs="宋体"/>
                <w:b w:val="0"/>
                <w:bCs w:val="0"/>
                <w:color w:val="000000"/>
                <w:kern w:val="0"/>
                <w:sz w:val="22"/>
                <w:szCs w:val="22"/>
                <w:u w:val="single"/>
                <w:lang w:val="en-US" w:eastAsia="zh-CN" w:bidi="ar"/>
              </w:rPr>
              <w:t xml:space="preserve">           </w:t>
            </w:r>
            <w:r>
              <w:rPr>
                <w:rFonts w:hint="eastAsia" w:ascii="宋体" w:hAnsi="宋体" w:eastAsia="宋体" w:cs="宋体"/>
                <w:b w:val="0"/>
                <w:bCs w:val="0"/>
                <w:color w:val="000000"/>
                <w:kern w:val="0"/>
                <w:sz w:val="22"/>
                <w:szCs w:val="22"/>
                <w:lang w:val="en-US" w:eastAsia="zh-CN" w:bidi="ar"/>
              </w:rPr>
              <w:t>元，人民币（大写）</w:t>
            </w:r>
            <w:r>
              <w:rPr>
                <w:rFonts w:hint="eastAsia" w:ascii="宋体" w:hAnsi="宋体" w:eastAsia="宋体" w:cs="宋体"/>
                <w:b w:val="0"/>
                <w:bCs w:val="0"/>
                <w:color w:val="000000"/>
                <w:kern w:val="0"/>
                <w:sz w:val="22"/>
                <w:szCs w:val="22"/>
                <w:u w:val="single"/>
                <w:lang w:val="en-US" w:eastAsia="zh-CN" w:bidi="ar"/>
              </w:rPr>
              <w:t xml:space="preserve">               </w:t>
            </w:r>
            <w:r>
              <w:rPr>
                <w:rFonts w:hint="eastAsia" w:ascii="宋体" w:hAnsi="宋体" w:eastAsia="宋体" w:cs="宋体"/>
                <w:b w:val="0"/>
                <w:bCs w:val="0"/>
                <w:color w:val="000000"/>
                <w:kern w:val="0"/>
                <w:sz w:val="22"/>
                <w:szCs w:val="22"/>
                <w:lang w:val="en-US" w:eastAsia="zh-CN" w:bidi="ar"/>
              </w:rPr>
              <w:t>元整，不含税总价为：¥</w:t>
            </w:r>
            <w:r>
              <w:rPr>
                <w:rFonts w:hint="eastAsia" w:ascii="宋体" w:hAnsi="宋体" w:eastAsia="宋体" w:cs="宋体"/>
                <w:b w:val="0"/>
                <w:bCs w:val="0"/>
                <w:color w:val="000000"/>
                <w:kern w:val="0"/>
                <w:sz w:val="22"/>
                <w:szCs w:val="22"/>
                <w:u w:val="single"/>
                <w:lang w:val="en-US" w:eastAsia="zh-CN" w:bidi="ar"/>
              </w:rPr>
              <w:t xml:space="preserve">          </w:t>
            </w:r>
            <w:r>
              <w:rPr>
                <w:rFonts w:hint="eastAsia" w:ascii="宋体" w:hAnsi="宋体" w:eastAsia="宋体" w:cs="宋体"/>
                <w:b w:val="0"/>
                <w:bCs w:val="0"/>
                <w:color w:val="000000"/>
                <w:kern w:val="0"/>
                <w:sz w:val="22"/>
                <w:szCs w:val="22"/>
                <w:lang w:val="en-US" w:eastAsia="zh-CN" w:bidi="ar"/>
              </w:rPr>
              <w:t>元，增值税税率：</w:t>
            </w:r>
            <w:r>
              <w:rPr>
                <w:rFonts w:hint="eastAsia" w:ascii="宋体" w:hAnsi="宋体" w:eastAsia="宋体" w:cs="宋体"/>
                <w:b w:val="0"/>
                <w:bCs w:val="0"/>
                <w:color w:val="000000"/>
                <w:kern w:val="0"/>
                <w:sz w:val="22"/>
                <w:szCs w:val="22"/>
                <w:u w:val="single"/>
                <w:lang w:val="en-US" w:eastAsia="zh-CN" w:bidi="ar"/>
              </w:rPr>
              <w:t xml:space="preserve">     </w:t>
            </w:r>
            <w:r>
              <w:rPr>
                <w:rFonts w:hint="eastAsia" w:ascii="宋体" w:hAnsi="宋体" w:eastAsia="宋体" w:cs="宋体"/>
                <w:b w:val="0"/>
                <w:bCs w:val="0"/>
                <w:color w:val="000000"/>
                <w:kern w:val="0"/>
                <w:sz w:val="22"/>
                <w:szCs w:val="22"/>
                <w:lang w:val="en-US" w:eastAsia="zh-CN" w:bidi="ar"/>
              </w:rPr>
              <w:t>%，税金为：¥</w:t>
            </w:r>
            <w:r>
              <w:rPr>
                <w:rFonts w:hint="eastAsia" w:ascii="宋体" w:hAnsi="宋体" w:eastAsia="宋体" w:cs="宋体"/>
                <w:b w:val="0"/>
                <w:bCs w:val="0"/>
                <w:color w:val="000000"/>
                <w:kern w:val="0"/>
                <w:sz w:val="22"/>
                <w:szCs w:val="22"/>
                <w:u w:val="single"/>
                <w:lang w:val="en-US" w:eastAsia="zh-CN" w:bidi="ar"/>
              </w:rPr>
              <w:t xml:space="preserve">           </w:t>
            </w:r>
            <w:r>
              <w:rPr>
                <w:rFonts w:hint="eastAsia" w:ascii="宋体" w:hAnsi="宋体" w:eastAsia="宋体" w:cs="宋体"/>
                <w:b w:val="0"/>
                <w:bCs w:val="0"/>
                <w:color w:val="000000"/>
                <w:kern w:val="0"/>
                <w:sz w:val="22"/>
                <w:szCs w:val="22"/>
                <w:lang w:val="en-US" w:eastAsia="zh-CN" w:bidi="ar"/>
              </w:rPr>
              <w:t>元。</w:t>
            </w:r>
          </w:p>
        </w:tc>
      </w:tr>
    </w:tbl>
    <w:p>
      <w:pPr>
        <w:keepNext w:val="0"/>
        <w:keepLines w:val="0"/>
        <w:pageBreakBefore w:val="0"/>
        <w:widowControl w:val="0"/>
        <w:kinsoku/>
        <w:wordWrap/>
        <w:overflowPunct/>
        <w:topLinePunct w:val="0"/>
        <w:autoSpaceDE/>
        <w:autoSpaceDN/>
        <w:bidi w:val="0"/>
        <w:adjustRightInd/>
        <w:spacing w:after="0" w:line="560" w:lineRule="atLeast"/>
        <w:ind w:firstLine="5421" w:firstLineChars="1500"/>
        <w:jc w:val="both"/>
        <w:rPr>
          <w:rFonts w:hint="eastAsia" w:ascii="宋体" w:hAnsi="宋体" w:eastAsia="宋体" w:cs="宋体"/>
          <w:b/>
          <w:bCs/>
          <w:sz w:val="36"/>
          <w:lang w:eastAsia="zh-CN"/>
        </w:rPr>
      </w:pPr>
    </w:p>
    <w:p>
      <w:pPr>
        <w:pStyle w:val="5"/>
        <w:widowControl w:val="0"/>
        <w:snapToGrid w:val="0"/>
        <w:spacing w:before="0" w:after="0" w:line="360" w:lineRule="auto"/>
        <w:rPr>
          <w:rFonts w:hint="eastAsia" w:ascii="宋体" w:hAnsi="宋体" w:eastAsia="宋体" w:cs="宋体"/>
          <w:bCs/>
          <w:sz w:val="32"/>
          <w:szCs w:val="32"/>
          <w:lang w:eastAsia="zh-CN"/>
        </w:rPr>
      </w:pPr>
      <w:bookmarkStart w:id="3" w:name="_GoBack"/>
      <w:bookmarkEnd w:id="3"/>
      <w:r>
        <w:rPr>
          <w:rFonts w:hint="eastAsia" w:ascii="宋体" w:hAnsi="宋体" w:cs="宋体"/>
          <w:b/>
          <w:bCs/>
          <w:sz w:val="36"/>
          <w:lang w:eastAsia="zh-CN"/>
        </w:rPr>
        <w:br w:type="page"/>
      </w:r>
      <w:r>
        <w:rPr>
          <w:rFonts w:hint="eastAsia" w:ascii="宋体" w:hAnsi="宋体" w:cs="宋体"/>
          <w:bCs/>
          <w:kern w:val="2"/>
          <w:sz w:val="32"/>
          <w:szCs w:val="32"/>
          <w:lang w:val="en-US" w:eastAsia="zh-CN"/>
        </w:rPr>
        <w:t>四</w:t>
      </w:r>
      <w:r>
        <w:rPr>
          <w:rFonts w:hint="eastAsia" w:ascii="宋体" w:hAnsi="宋体" w:eastAsia="宋体" w:cs="宋体"/>
          <w:bCs/>
          <w:kern w:val="2"/>
          <w:sz w:val="32"/>
          <w:szCs w:val="32"/>
          <w:lang w:val="en-US" w:eastAsia="zh-CN"/>
        </w:rPr>
        <w:t>、</w:t>
      </w:r>
      <w:r>
        <w:rPr>
          <w:rFonts w:hint="eastAsia" w:ascii="宋体" w:hAnsi="宋体" w:eastAsia="宋体" w:cs="宋体"/>
          <w:bCs/>
          <w:kern w:val="2"/>
          <w:sz w:val="32"/>
          <w:szCs w:val="32"/>
          <w:lang w:eastAsia="zh-CN"/>
        </w:rPr>
        <w:t>法人代表授权委托书</w:t>
      </w:r>
    </w:p>
    <w:p>
      <w:pPr>
        <w:topLinePunct/>
        <w:spacing w:line="58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宋体" w:hAnsi="宋体" w:eastAsia="宋体" w:cs="宋体"/>
          <w:sz w:val="28"/>
          <w:szCs w:val="28"/>
          <w:u w:val="single"/>
          <w:lang w:val="en-US" w:eastAsia="zh-CN"/>
        </w:rPr>
        <w:t>西安国家民用航天产业基地燃气分布式能源项目生态路（航天东路-天和路）、长征一路（天和路-天和五路）供热管道工程补偿器采购</w:t>
      </w:r>
      <w:r>
        <w:rPr>
          <w:rFonts w:hint="eastAsia" w:ascii="宋体" w:hAnsi="宋体" w:eastAsia="宋体" w:cs="宋体"/>
          <w:sz w:val="28"/>
          <w:szCs w:val="28"/>
          <w:lang w:eastAsia="zh-CN"/>
        </w:rPr>
        <w:t>洽谈报价、签订合同和处理有关事宜，其法律后果由我方承担。</w:t>
      </w:r>
    </w:p>
    <w:p>
      <w:pPr>
        <w:spacing w:after="0" w:line="56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560" w:lineRule="exact"/>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560" w:lineRule="exact"/>
        <w:jc w:val="both"/>
        <w:rPr>
          <w:rFonts w:hint="eastAsia" w:ascii="宋体" w:hAnsi="宋体" w:eastAsia="宋体" w:cs="宋体"/>
          <w:sz w:val="28"/>
          <w:szCs w:val="28"/>
          <w:lang w:eastAsia="zh-CN"/>
        </w:rPr>
      </w:pP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560" w:lineRule="exact"/>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line="580" w:lineRule="exact"/>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line="580" w:lineRule="exact"/>
        <w:ind w:firstLine="3920" w:firstLineChars="1400"/>
        <w:jc w:val="center"/>
        <w:rPr>
          <w:rFonts w:hint="eastAsia" w:ascii="宋体" w:hAnsi="宋体" w:eastAsia="宋体" w:cs="宋体"/>
          <w:sz w:val="28"/>
          <w:szCs w:val="28"/>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none"/>
          <w:lang w:eastAsia="zh-CN"/>
        </w:rPr>
        <w:t xml:space="preserve">    </w:t>
      </w:r>
      <w:r>
        <w:rPr>
          <w:rFonts w:hint="eastAsia" w:ascii="宋体" w:hAnsi="宋体" w:eastAsia="宋体" w:cs="宋体"/>
          <w:sz w:val="28"/>
          <w:szCs w:val="28"/>
          <w:lang w:eastAsia="zh-CN"/>
        </w:rPr>
        <w:t>日</w:t>
      </w:r>
    </w:p>
    <w:p>
      <w:pPr>
        <w:pStyle w:val="5"/>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eastAsia="zh-CN"/>
        </w:rPr>
        <w:t>五</w:t>
      </w:r>
      <w:r>
        <w:rPr>
          <w:rFonts w:hint="eastAsia" w:ascii="宋体" w:hAnsi="宋体" w:eastAsia="宋体" w:cs="宋体"/>
          <w:bCs/>
          <w:sz w:val="32"/>
          <w:szCs w:val="32"/>
          <w:lang w:eastAsia="zh-CN"/>
        </w:rPr>
        <w:t>、资质</w:t>
      </w:r>
      <w:r>
        <w:rPr>
          <w:rFonts w:hint="eastAsia" w:ascii="宋体" w:hAnsi="宋体" w:cs="宋体"/>
          <w:bCs/>
          <w:sz w:val="32"/>
          <w:szCs w:val="32"/>
          <w:lang w:eastAsia="zh-CN"/>
        </w:rPr>
        <w:t>证明文件</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r>
        <w:rPr>
          <w:rFonts w:hint="eastAsia" w:cs="宋体"/>
          <w:sz w:val="28"/>
          <w:szCs w:val="28"/>
          <w:lang w:val="en-US" w:eastAsia="zh-CN"/>
        </w:rPr>
        <w:t>厂</w:t>
      </w:r>
      <w:r>
        <w:rPr>
          <w:rFonts w:hint="eastAsia" w:ascii="宋体" w:hAnsi="宋体" w:eastAsia="宋体" w:cs="宋体"/>
          <w:sz w:val="28"/>
          <w:szCs w:val="28"/>
        </w:rPr>
        <w:t>营业执照</w:t>
      </w:r>
      <w:r>
        <w:rPr>
          <w:rFonts w:hint="eastAsia" w:cs="宋体"/>
          <w:sz w:val="28"/>
          <w:szCs w:val="28"/>
          <w:lang w:eastAsia="zh-CN"/>
        </w:rPr>
        <w:t>，</w:t>
      </w:r>
      <w:r>
        <w:rPr>
          <w:rFonts w:hint="eastAsia" w:ascii="宋体" w:hAnsi="宋体" w:eastAsia="宋体" w:cs="宋体"/>
          <w:sz w:val="28"/>
          <w:szCs w:val="28"/>
        </w:rPr>
        <w:t>开户许可</w:t>
      </w:r>
      <w:r>
        <w:rPr>
          <w:rFonts w:hint="eastAsia" w:cs="宋体"/>
          <w:sz w:val="28"/>
          <w:szCs w:val="28"/>
          <w:lang w:val="en-US" w:eastAsia="zh-CN"/>
        </w:rPr>
        <w:t>证</w:t>
      </w:r>
      <w:r>
        <w:rPr>
          <w:rFonts w:hint="eastAsia" w:cs="宋体"/>
          <w:sz w:val="28"/>
          <w:szCs w:val="28"/>
          <w:lang w:eastAsia="zh-CN"/>
        </w:rPr>
        <w:t>，</w:t>
      </w:r>
      <w:r>
        <w:rPr>
          <w:rFonts w:hint="eastAsia" w:cs="宋体"/>
          <w:sz w:val="28"/>
          <w:szCs w:val="28"/>
          <w:lang w:val="en-US" w:eastAsia="zh-CN"/>
        </w:rPr>
        <w:t>信用等级认证，三体系</w:t>
      </w:r>
      <w:r>
        <w:rPr>
          <w:rFonts w:hint="eastAsia" w:ascii="宋体" w:hAnsi="宋体" w:eastAsia="宋体" w:cs="宋体"/>
          <w:sz w:val="28"/>
          <w:szCs w:val="28"/>
        </w:rPr>
        <w:t>管理认证</w:t>
      </w:r>
      <w:r>
        <w:rPr>
          <w:rFonts w:hint="eastAsia" w:cs="宋体"/>
          <w:sz w:val="28"/>
          <w:szCs w:val="28"/>
          <w:lang w:eastAsia="zh-CN"/>
        </w:rPr>
        <w:t>、</w:t>
      </w:r>
      <w:r>
        <w:rPr>
          <w:rFonts w:hint="eastAsia" w:ascii="宋体" w:hAnsi="宋体" w:eastAsia="宋体" w:cs="宋体"/>
          <w:sz w:val="28"/>
          <w:szCs w:val="28"/>
          <w:lang w:val="en-US" w:eastAsia="zh-CN"/>
        </w:rPr>
        <w:t>产品认证证书</w:t>
      </w:r>
      <w:r>
        <w:rPr>
          <w:rFonts w:hint="eastAsia" w:cs="宋体"/>
          <w:sz w:val="28"/>
          <w:szCs w:val="28"/>
          <w:lang w:val="en-US" w:eastAsia="zh-CN"/>
        </w:rPr>
        <w:t>及授权委托</w:t>
      </w:r>
      <w:r>
        <w:rPr>
          <w:rFonts w:hint="eastAsia" w:ascii="宋体" w:hAnsi="宋体" w:eastAsia="宋体" w:cs="宋体"/>
          <w:sz w:val="28"/>
          <w:szCs w:val="28"/>
        </w:rPr>
        <w:t>等</w:t>
      </w:r>
      <w:r>
        <w:rPr>
          <w:rFonts w:hint="eastAsia" w:ascii="宋体" w:hAnsi="宋体" w:eastAsia="宋体" w:cs="宋体"/>
          <w:sz w:val="30"/>
          <w:szCs w:val="30"/>
        </w:rPr>
        <w:t>；</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sectPr>
          <w:pgSz w:w="11906" w:h="16838"/>
          <w:pgMar w:top="2098" w:right="1474" w:bottom="1928" w:left="1587" w:header="851" w:footer="992" w:gutter="0"/>
          <w:pgNumType w:fmt="numberInDash" w:start="1"/>
          <w:cols w:space="720" w:num="1"/>
          <w:docGrid w:type="lines" w:linePitch="312" w:charSpace="0"/>
        </w:sectPr>
      </w:pPr>
    </w:p>
    <w:p>
      <w:pPr>
        <w:pStyle w:val="5"/>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六</w:t>
      </w:r>
      <w:r>
        <w:rPr>
          <w:rFonts w:hint="eastAsia" w:ascii="宋体" w:hAnsi="宋体" w:eastAsia="宋体" w:cs="宋体"/>
          <w:color w:val="000000"/>
          <w:spacing w:val="1"/>
          <w:sz w:val="32"/>
          <w:szCs w:val="32"/>
          <w:lang w:eastAsia="zh-CN"/>
        </w:rPr>
        <w:t>、业绩证明材料</w:t>
      </w:r>
    </w:p>
    <w:p>
      <w:pPr>
        <w:adjustRightInd w:val="0"/>
        <w:snapToGrid w:val="0"/>
        <w:spacing w:after="0" w:line="360" w:lineRule="auto"/>
        <w:jc w:val="center"/>
        <w:rPr>
          <w:rFonts w:hint="eastAsia" w:ascii="宋体" w:hAnsi="宋体" w:eastAsia="宋体" w:cs="宋体"/>
          <w:b/>
          <w:color w:val="000000"/>
          <w:spacing w:val="1"/>
          <w:sz w:val="44"/>
          <w:szCs w:val="44"/>
          <w:lang w:eastAsia="zh-CN"/>
        </w:rPr>
      </w:pPr>
    </w:p>
    <w:p>
      <w:pPr>
        <w:pStyle w:val="12"/>
        <w:rPr>
          <w:rFonts w:hint="eastAsia" w:ascii="宋体" w:hAnsi="宋体" w:eastAsia="宋体" w:cs="宋体"/>
          <w:sz w:val="32"/>
          <w:szCs w:val="32"/>
          <w:lang w:eastAsia="zh-CN"/>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2"/>
        <w:ind w:firstLine="0" w:firstLineChars="0"/>
        <w:rPr>
          <w:rFonts w:hint="eastAsia" w:ascii="宋体" w:hAnsi="宋体" w:eastAsia="宋体" w:cs="宋体"/>
          <w:sz w:val="32"/>
          <w:szCs w:val="32"/>
        </w:rPr>
      </w:pPr>
    </w:p>
    <w:p>
      <w:pPr>
        <w:pStyle w:val="16"/>
        <w:rPr>
          <w:rFonts w:hint="eastAsia" w:ascii="宋体" w:hAnsi="宋体" w:eastAsia="宋体" w:cs="宋体"/>
          <w:lang w:eastAsia="zh-CN"/>
        </w:rPr>
      </w:pPr>
    </w:p>
    <w:p>
      <w:pPr>
        <w:rPr>
          <w:rFonts w:hint="eastAsia" w:ascii="宋体" w:hAnsi="宋体" w:eastAsia="宋体" w:cs="宋体"/>
          <w:lang w:eastAsia="zh-CN"/>
        </w:rPr>
      </w:pPr>
    </w:p>
    <w:p>
      <w:pPr>
        <w:pStyle w:val="16"/>
        <w:rPr>
          <w:rFonts w:hint="eastAsia" w:ascii="宋体" w:hAnsi="宋体" w:eastAsia="宋体" w:cs="宋体"/>
          <w:lang w:eastAsia="zh-CN"/>
        </w:rPr>
      </w:pPr>
    </w:p>
    <w:p>
      <w:pPr>
        <w:rPr>
          <w:rFonts w:hint="eastAsia" w:ascii="宋体" w:hAnsi="宋体" w:eastAsia="宋体" w:cs="宋体"/>
          <w:lang w:eastAsia="zh-CN"/>
        </w:rPr>
        <w:sectPr>
          <w:pgSz w:w="11906" w:h="16838"/>
          <w:pgMar w:top="2098" w:right="1474" w:bottom="1928" w:left="1587" w:header="851" w:footer="992" w:gutter="0"/>
          <w:pgNumType w:fmt="numberInDash" w:start="1"/>
          <w:cols w:space="720" w:num="1"/>
          <w:docGrid w:type="lines" w:linePitch="312" w:charSpace="0"/>
        </w:sectPr>
      </w:pPr>
    </w:p>
    <w:p>
      <w:pPr>
        <w:pStyle w:val="5"/>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eastAsia="宋体" w:cs="宋体"/>
          <w:bCs/>
          <w:sz w:val="32"/>
          <w:szCs w:val="32"/>
          <w:lang w:val="en-US" w:eastAsia="zh-CN"/>
        </w:rPr>
        <w:t>七</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2"/>
        <w:ind w:firstLine="0" w:firstLineChars="0"/>
        <w:jc w:val="center"/>
        <w:rPr>
          <w:rFonts w:hint="eastAsia" w:ascii="宋体" w:hAnsi="宋体" w:eastAsia="宋体" w:cs="宋体"/>
          <w:sz w:val="32"/>
          <w:szCs w:val="32"/>
        </w:rPr>
      </w:pPr>
    </w:p>
    <w:p>
      <w:pPr>
        <w:pStyle w:val="2"/>
        <w:ind w:firstLine="0" w:firstLineChars="0"/>
        <w:jc w:val="center"/>
        <w:rPr>
          <w:rFonts w:hint="eastAsia" w:ascii="宋体" w:hAnsi="宋体" w:eastAsia="宋体" w:cs="宋体"/>
          <w:sz w:val="32"/>
          <w:szCs w:val="32"/>
        </w:rPr>
      </w:pPr>
    </w:p>
    <w:p>
      <w:pPr>
        <w:pStyle w:val="2"/>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5"/>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eastAsia="zh-CN"/>
        </w:rPr>
        <w:t>八</w:t>
      </w:r>
      <w:r>
        <w:rPr>
          <w:rFonts w:hint="eastAsia" w:ascii="宋体" w:hAnsi="宋体" w:eastAsia="宋体" w:cs="宋体"/>
          <w:color w:val="000000"/>
          <w:spacing w:val="1"/>
          <w:sz w:val="32"/>
          <w:szCs w:val="32"/>
          <w:lang w:eastAsia="zh-CN"/>
        </w:rPr>
        <w:t>、质量保证和售后服务</w:t>
      </w: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针对本项目供货能提供的质量保证范围、质保期限售后服务等内容。</w:t>
      </w: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5"/>
        <w:widowControl w:val="0"/>
        <w:snapToGrid w:val="0"/>
        <w:spacing w:before="0" w:after="0" w:line="360" w:lineRule="auto"/>
        <w:rPr>
          <w:rFonts w:hint="eastAsia" w:ascii="宋体" w:hAnsi="宋体" w:cs="宋体"/>
          <w:color w:val="000000"/>
          <w:spacing w:val="1"/>
          <w:sz w:val="32"/>
          <w:szCs w:val="32"/>
          <w:lang w:eastAsia="zh-CN"/>
        </w:rPr>
      </w:pPr>
    </w:p>
    <w:p>
      <w:pPr>
        <w:pStyle w:val="6"/>
        <w:rPr>
          <w:rFonts w:hint="eastAsia"/>
          <w:lang w:eastAsia="zh-CN"/>
        </w:rPr>
      </w:pPr>
    </w:p>
    <w:p>
      <w:pPr>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outlineLvl w:val="9"/>
        <w:rPr>
          <w:rFonts w:hint="eastAsia" w:ascii="宋体" w:hAnsi="宋体" w:cs="宋体"/>
          <w:color w:val="000000"/>
          <w:spacing w:val="1"/>
          <w:sz w:val="32"/>
          <w:szCs w:val="32"/>
          <w:lang w:eastAsia="zh-CN"/>
        </w:rPr>
      </w:pPr>
    </w:p>
    <w:p>
      <w:pPr>
        <w:pStyle w:val="2"/>
        <w:rPr>
          <w:rFonts w:hint="eastAsia"/>
          <w:lang w:eastAsia="zh-CN"/>
        </w:rPr>
      </w:pPr>
    </w:p>
    <w:p>
      <w:pPr>
        <w:pStyle w:val="2"/>
        <w:rPr>
          <w:rFonts w:hint="eastAsia"/>
          <w:lang w:eastAsia="zh-CN"/>
        </w:rPr>
      </w:pPr>
    </w:p>
    <w:p>
      <w:pPr>
        <w:pStyle w:val="5"/>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5"/>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eastAsia="zh-CN"/>
        </w:rPr>
        <w:t>九</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竞争性谈判</w:t>
      </w:r>
      <w:r>
        <w:rPr>
          <w:rFonts w:hint="eastAsia" w:ascii="宋体" w:hAnsi="宋体" w:eastAsia="宋体" w:cs="宋体"/>
          <w:bCs/>
          <w:kern w:val="2"/>
          <w:sz w:val="32"/>
          <w:szCs w:val="32"/>
          <w:lang w:eastAsia="zh-CN"/>
        </w:rPr>
        <w:t>回执</w:t>
      </w: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w:t>
      </w:r>
      <w:r>
        <w:rPr>
          <w:rFonts w:hint="eastAsia" w:ascii="宋体" w:hAnsi="宋体" w:eastAsia="宋体" w:cs="宋体"/>
          <w:sz w:val="28"/>
          <w:szCs w:val="28"/>
          <w:u w:val="single"/>
          <w:lang w:val="en-US" w:eastAsia="zh-CN"/>
        </w:rPr>
        <w:t>西安国家民用航天产业基地燃气分布式能源项目生态路（航天东路-天和路）、长征一路（天和路-天和五路）供热管道工程补偿器采购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2"/>
        <w:rPr>
          <w:rFonts w:hint="eastAsia"/>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50"/>
        <w:snapToGrid w:val="0"/>
        <w:spacing w:line="360" w:lineRule="auto"/>
        <w:jc w:val="right"/>
        <w:rPr>
          <w:rFonts w:hint="eastAsia" w:ascii="宋体" w:hAnsi="宋体" w:eastAsia="宋体" w:cs="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
        <w:ind w:firstLine="0" w:firstLineChars="0"/>
        <w:rPr>
          <w:rFonts w:hint="eastAsia" w:ascii="宋体" w:hAnsi="宋体" w:eastAsia="宋体" w:cs="宋体"/>
          <w:sz w:val="28"/>
          <w:szCs w:val="28"/>
        </w:rPr>
      </w:pPr>
    </w:p>
    <w:p>
      <w:pPr>
        <w:rPr>
          <w:rFonts w:hint="eastAsia" w:ascii="宋体" w:hAnsi="宋体" w:eastAsia="宋体" w:cs="宋体"/>
        </w:rPr>
      </w:pPr>
    </w:p>
    <w:p>
      <w:pPr>
        <w:pStyle w:val="2"/>
        <w:ind w:firstLine="0" w:firstLineChars="0"/>
        <w:jc w:val="both"/>
        <w:rPr>
          <w:rFonts w:hint="default" w:ascii="宋体" w:hAnsi="宋体" w:eastAsia="宋体" w:cs="宋体"/>
          <w:sz w:val="32"/>
          <w:szCs w:val="32"/>
          <w:lang w:val="en-US" w:eastAsia="zh-CN"/>
        </w:rPr>
      </w:pPr>
    </w:p>
    <w:p>
      <w:pPr>
        <w:rPr>
          <w:rFonts w:hint="default" w:ascii="宋体" w:hAnsi="宋体" w:eastAsia="宋体" w:cs="宋体"/>
          <w:sz w:val="28"/>
          <w:szCs w:val="28"/>
          <w:lang w:val="en-US" w:eastAsia="zh-CN"/>
        </w:rPr>
      </w:pPr>
    </w:p>
    <w:sectPr>
      <w:headerReference r:id="rId5" w:type="default"/>
      <w:footerReference r:id="rId6" w:type="default"/>
      <w:pgSz w:w="11906" w:h="16838"/>
      <w:pgMar w:top="2098" w:right="1474" w:bottom="1928"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1" w:fontKey="{8E7B61EB-517B-4EBA-AFA8-36BFF8FE51A0}"/>
  </w:font>
  <w:font w:name="MS Outlook">
    <w:panose1 w:val="0501010001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2" w:fontKey="{E805CE16-9AB8-42A6-ABD5-2AAC6E2423FE}"/>
  </w:font>
  <w:font w:name="黑体fal">
    <w:altName w:val="黑体"/>
    <w:panose1 w:val="00000000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3" w:fontKey="{75505CA7-8A8A-472D-82EE-5D82122ED37C}"/>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7FBA70"/>
    <w:multiLevelType w:val="singleLevel"/>
    <w:tmpl w:val="AE7FBA70"/>
    <w:lvl w:ilvl="0" w:tentative="0">
      <w:start w:val="10"/>
      <w:numFmt w:val="chineseCounting"/>
      <w:suff w:val="nothing"/>
      <w:lvlText w:val="%1、"/>
      <w:lvlJc w:val="left"/>
      <w:rPr>
        <w:rFonts w:hint="eastAsia"/>
      </w:rPr>
    </w:lvl>
  </w:abstractNum>
  <w:abstractNum w:abstractNumId="1">
    <w:nsid w:val="0DF8C621"/>
    <w:multiLevelType w:val="singleLevel"/>
    <w:tmpl w:val="0DF8C621"/>
    <w:lvl w:ilvl="0" w:tentative="0">
      <w:start w:val="2"/>
      <w:numFmt w:val="chineseCounting"/>
      <w:suff w:val="nothing"/>
      <w:lvlText w:val="%1、"/>
      <w:lvlJc w:val="left"/>
      <w:rPr>
        <w:rFonts w:hint="eastAsia"/>
      </w:rPr>
    </w:lvl>
  </w:abstractNum>
  <w:abstractNum w:abstractNumId="2">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394A51"/>
    <w:rsid w:val="00001CFF"/>
    <w:rsid w:val="0000495A"/>
    <w:rsid w:val="000302BD"/>
    <w:rsid w:val="00070A93"/>
    <w:rsid w:val="000E23BA"/>
    <w:rsid w:val="0010429D"/>
    <w:rsid w:val="00124206"/>
    <w:rsid w:val="00135D16"/>
    <w:rsid w:val="001863A7"/>
    <w:rsid w:val="0021601A"/>
    <w:rsid w:val="00241040"/>
    <w:rsid w:val="00241285"/>
    <w:rsid w:val="002638FE"/>
    <w:rsid w:val="00286FA5"/>
    <w:rsid w:val="00297494"/>
    <w:rsid w:val="002A40C5"/>
    <w:rsid w:val="002A628F"/>
    <w:rsid w:val="002B01D2"/>
    <w:rsid w:val="002C2A08"/>
    <w:rsid w:val="002F46E4"/>
    <w:rsid w:val="00337B7C"/>
    <w:rsid w:val="00340A0F"/>
    <w:rsid w:val="00343F4A"/>
    <w:rsid w:val="00345273"/>
    <w:rsid w:val="00382FCE"/>
    <w:rsid w:val="003859E9"/>
    <w:rsid w:val="00387D74"/>
    <w:rsid w:val="0039441B"/>
    <w:rsid w:val="00394A51"/>
    <w:rsid w:val="003C25BF"/>
    <w:rsid w:val="003F7C79"/>
    <w:rsid w:val="00414A6C"/>
    <w:rsid w:val="00423CB6"/>
    <w:rsid w:val="00430A9E"/>
    <w:rsid w:val="00452DCC"/>
    <w:rsid w:val="00474E27"/>
    <w:rsid w:val="004B3937"/>
    <w:rsid w:val="004B59C4"/>
    <w:rsid w:val="004E7A02"/>
    <w:rsid w:val="004F21CB"/>
    <w:rsid w:val="00502992"/>
    <w:rsid w:val="00516221"/>
    <w:rsid w:val="005179E9"/>
    <w:rsid w:val="00544E61"/>
    <w:rsid w:val="005506F7"/>
    <w:rsid w:val="0055681C"/>
    <w:rsid w:val="00562535"/>
    <w:rsid w:val="005B1900"/>
    <w:rsid w:val="005F3DF4"/>
    <w:rsid w:val="005F6500"/>
    <w:rsid w:val="00600BCB"/>
    <w:rsid w:val="006100AE"/>
    <w:rsid w:val="00635591"/>
    <w:rsid w:val="00654DCB"/>
    <w:rsid w:val="006723C1"/>
    <w:rsid w:val="00674AA1"/>
    <w:rsid w:val="006C1C17"/>
    <w:rsid w:val="006E2A33"/>
    <w:rsid w:val="0070686A"/>
    <w:rsid w:val="007118F6"/>
    <w:rsid w:val="007403B0"/>
    <w:rsid w:val="00740E25"/>
    <w:rsid w:val="00742097"/>
    <w:rsid w:val="0075518C"/>
    <w:rsid w:val="00756D9C"/>
    <w:rsid w:val="00765BE6"/>
    <w:rsid w:val="00771D68"/>
    <w:rsid w:val="0077555E"/>
    <w:rsid w:val="007C4341"/>
    <w:rsid w:val="007E4706"/>
    <w:rsid w:val="00811C36"/>
    <w:rsid w:val="00834D95"/>
    <w:rsid w:val="00845912"/>
    <w:rsid w:val="00856A3B"/>
    <w:rsid w:val="008877E3"/>
    <w:rsid w:val="00893CB0"/>
    <w:rsid w:val="008B5837"/>
    <w:rsid w:val="008D2B99"/>
    <w:rsid w:val="008F5947"/>
    <w:rsid w:val="0090502F"/>
    <w:rsid w:val="009214F7"/>
    <w:rsid w:val="009226C8"/>
    <w:rsid w:val="00926511"/>
    <w:rsid w:val="00951688"/>
    <w:rsid w:val="009614FA"/>
    <w:rsid w:val="009820ED"/>
    <w:rsid w:val="00996726"/>
    <w:rsid w:val="009B04E4"/>
    <w:rsid w:val="009D1BBF"/>
    <w:rsid w:val="00A039FB"/>
    <w:rsid w:val="00A10BFA"/>
    <w:rsid w:val="00A21673"/>
    <w:rsid w:val="00A26E8B"/>
    <w:rsid w:val="00A273B9"/>
    <w:rsid w:val="00A33881"/>
    <w:rsid w:val="00A47CEA"/>
    <w:rsid w:val="00A836BB"/>
    <w:rsid w:val="00AC429C"/>
    <w:rsid w:val="00AC4301"/>
    <w:rsid w:val="00B2010A"/>
    <w:rsid w:val="00B20CCA"/>
    <w:rsid w:val="00B95713"/>
    <w:rsid w:val="00BA63CA"/>
    <w:rsid w:val="00BD3DAC"/>
    <w:rsid w:val="00BE3CED"/>
    <w:rsid w:val="00BF765D"/>
    <w:rsid w:val="00C42725"/>
    <w:rsid w:val="00C93642"/>
    <w:rsid w:val="00CB0CCE"/>
    <w:rsid w:val="00CD629E"/>
    <w:rsid w:val="00D23101"/>
    <w:rsid w:val="00D248A3"/>
    <w:rsid w:val="00D27540"/>
    <w:rsid w:val="00D44919"/>
    <w:rsid w:val="00D56A84"/>
    <w:rsid w:val="00D641F4"/>
    <w:rsid w:val="00D80764"/>
    <w:rsid w:val="00DA4077"/>
    <w:rsid w:val="00DB6B58"/>
    <w:rsid w:val="00DD69D8"/>
    <w:rsid w:val="00DE3DD6"/>
    <w:rsid w:val="00DF3394"/>
    <w:rsid w:val="00E05FAD"/>
    <w:rsid w:val="00E53E70"/>
    <w:rsid w:val="00E54EEC"/>
    <w:rsid w:val="00E94029"/>
    <w:rsid w:val="00E971E4"/>
    <w:rsid w:val="00EE55A4"/>
    <w:rsid w:val="00EF5921"/>
    <w:rsid w:val="00EF7014"/>
    <w:rsid w:val="00F00B54"/>
    <w:rsid w:val="00F17A33"/>
    <w:rsid w:val="00F35101"/>
    <w:rsid w:val="00F370E5"/>
    <w:rsid w:val="00F3747E"/>
    <w:rsid w:val="00F505D5"/>
    <w:rsid w:val="00F50B14"/>
    <w:rsid w:val="00FB1B74"/>
    <w:rsid w:val="00FD5EFE"/>
    <w:rsid w:val="01E14A38"/>
    <w:rsid w:val="02497C0B"/>
    <w:rsid w:val="025C005C"/>
    <w:rsid w:val="026926CC"/>
    <w:rsid w:val="02A60018"/>
    <w:rsid w:val="02E9218F"/>
    <w:rsid w:val="02FE482F"/>
    <w:rsid w:val="031A68EA"/>
    <w:rsid w:val="03E919EC"/>
    <w:rsid w:val="043450AC"/>
    <w:rsid w:val="0497742C"/>
    <w:rsid w:val="04CF1E07"/>
    <w:rsid w:val="05055CA7"/>
    <w:rsid w:val="055E6A41"/>
    <w:rsid w:val="05A37F3E"/>
    <w:rsid w:val="062D594E"/>
    <w:rsid w:val="06A11B27"/>
    <w:rsid w:val="06AD76D5"/>
    <w:rsid w:val="06B56F46"/>
    <w:rsid w:val="06F5135C"/>
    <w:rsid w:val="06FF6171"/>
    <w:rsid w:val="071B4C49"/>
    <w:rsid w:val="079B5895"/>
    <w:rsid w:val="081E47AF"/>
    <w:rsid w:val="083D1897"/>
    <w:rsid w:val="08635D9F"/>
    <w:rsid w:val="08B33A1B"/>
    <w:rsid w:val="09091E8B"/>
    <w:rsid w:val="09196A8A"/>
    <w:rsid w:val="09653D7E"/>
    <w:rsid w:val="096F6B05"/>
    <w:rsid w:val="09A555BC"/>
    <w:rsid w:val="0A2E402E"/>
    <w:rsid w:val="0A497D62"/>
    <w:rsid w:val="0A8770AF"/>
    <w:rsid w:val="0AE624F2"/>
    <w:rsid w:val="0B2932A9"/>
    <w:rsid w:val="0BAF5CFD"/>
    <w:rsid w:val="0C0E70CD"/>
    <w:rsid w:val="0C270DEC"/>
    <w:rsid w:val="0C63132C"/>
    <w:rsid w:val="0CB72372"/>
    <w:rsid w:val="0D3832CF"/>
    <w:rsid w:val="0D8152F5"/>
    <w:rsid w:val="0DF02DF4"/>
    <w:rsid w:val="0E3F74B3"/>
    <w:rsid w:val="0E620603"/>
    <w:rsid w:val="0E755A06"/>
    <w:rsid w:val="0F020CE8"/>
    <w:rsid w:val="0FAE6C29"/>
    <w:rsid w:val="0FCF484D"/>
    <w:rsid w:val="0FE77488"/>
    <w:rsid w:val="1002488C"/>
    <w:rsid w:val="10714BC1"/>
    <w:rsid w:val="1072605F"/>
    <w:rsid w:val="10834BA2"/>
    <w:rsid w:val="10D90B98"/>
    <w:rsid w:val="10F11D43"/>
    <w:rsid w:val="10F93091"/>
    <w:rsid w:val="11494DF7"/>
    <w:rsid w:val="117A1736"/>
    <w:rsid w:val="1189337F"/>
    <w:rsid w:val="11EE213D"/>
    <w:rsid w:val="120314AE"/>
    <w:rsid w:val="12474BA3"/>
    <w:rsid w:val="124A38EA"/>
    <w:rsid w:val="12915BA1"/>
    <w:rsid w:val="12A33350"/>
    <w:rsid w:val="12E944D4"/>
    <w:rsid w:val="1438224C"/>
    <w:rsid w:val="143B31BA"/>
    <w:rsid w:val="147B2863"/>
    <w:rsid w:val="14DF5F6B"/>
    <w:rsid w:val="15B54756"/>
    <w:rsid w:val="15C0156B"/>
    <w:rsid w:val="15D26D59"/>
    <w:rsid w:val="16476C59"/>
    <w:rsid w:val="164A40FD"/>
    <w:rsid w:val="164E77A2"/>
    <w:rsid w:val="16673495"/>
    <w:rsid w:val="17AA0C9F"/>
    <w:rsid w:val="1857306C"/>
    <w:rsid w:val="185C4748"/>
    <w:rsid w:val="189F2F01"/>
    <w:rsid w:val="18C11FF4"/>
    <w:rsid w:val="18E55A67"/>
    <w:rsid w:val="18E63995"/>
    <w:rsid w:val="18E941BF"/>
    <w:rsid w:val="196A54B3"/>
    <w:rsid w:val="1976123A"/>
    <w:rsid w:val="1B291859"/>
    <w:rsid w:val="1B541992"/>
    <w:rsid w:val="1BE36575"/>
    <w:rsid w:val="1C0E658E"/>
    <w:rsid w:val="1C2229D6"/>
    <w:rsid w:val="1C456932"/>
    <w:rsid w:val="1D483523"/>
    <w:rsid w:val="1D7B16E2"/>
    <w:rsid w:val="1D874678"/>
    <w:rsid w:val="1DCA5F3E"/>
    <w:rsid w:val="1DCD7BE2"/>
    <w:rsid w:val="1E193401"/>
    <w:rsid w:val="1E49616B"/>
    <w:rsid w:val="1E690D22"/>
    <w:rsid w:val="1E813387"/>
    <w:rsid w:val="1EA013DF"/>
    <w:rsid w:val="1EB74DFC"/>
    <w:rsid w:val="1F4C1053"/>
    <w:rsid w:val="1F543666"/>
    <w:rsid w:val="1F744CCB"/>
    <w:rsid w:val="1FAD46B3"/>
    <w:rsid w:val="1FC3545A"/>
    <w:rsid w:val="1FE80954"/>
    <w:rsid w:val="202334CD"/>
    <w:rsid w:val="205159CE"/>
    <w:rsid w:val="20FD356C"/>
    <w:rsid w:val="212551CC"/>
    <w:rsid w:val="214B794E"/>
    <w:rsid w:val="216E7FC6"/>
    <w:rsid w:val="217C5EFE"/>
    <w:rsid w:val="223B58C5"/>
    <w:rsid w:val="22BA1DE1"/>
    <w:rsid w:val="237202AC"/>
    <w:rsid w:val="23B034F3"/>
    <w:rsid w:val="23CE62EC"/>
    <w:rsid w:val="23EE3916"/>
    <w:rsid w:val="24351414"/>
    <w:rsid w:val="243B01A4"/>
    <w:rsid w:val="24432BA1"/>
    <w:rsid w:val="244A1820"/>
    <w:rsid w:val="24616393"/>
    <w:rsid w:val="24CA1DCA"/>
    <w:rsid w:val="25117050"/>
    <w:rsid w:val="25F934C3"/>
    <w:rsid w:val="261F7BFC"/>
    <w:rsid w:val="26566C4F"/>
    <w:rsid w:val="265A4A4B"/>
    <w:rsid w:val="26B20955"/>
    <w:rsid w:val="26D33913"/>
    <w:rsid w:val="2738293A"/>
    <w:rsid w:val="27793455"/>
    <w:rsid w:val="2781160D"/>
    <w:rsid w:val="279F63B2"/>
    <w:rsid w:val="27BE60C8"/>
    <w:rsid w:val="28E16AF1"/>
    <w:rsid w:val="29041680"/>
    <w:rsid w:val="291D5BC0"/>
    <w:rsid w:val="29326632"/>
    <w:rsid w:val="29B233CF"/>
    <w:rsid w:val="29B34098"/>
    <w:rsid w:val="29B8045B"/>
    <w:rsid w:val="2A6873D9"/>
    <w:rsid w:val="2A925CC5"/>
    <w:rsid w:val="2B1169E1"/>
    <w:rsid w:val="2B155FBD"/>
    <w:rsid w:val="2B574474"/>
    <w:rsid w:val="2CD24402"/>
    <w:rsid w:val="2D0B6797"/>
    <w:rsid w:val="2D4E02F3"/>
    <w:rsid w:val="2DF2419C"/>
    <w:rsid w:val="2F4C1ADC"/>
    <w:rsid w:val="2F571061"/>
    <w:rsid w:val="2F7D0DB4"/>
    <w:rsid w:val="2F7D16A3"/>
    <w:rsid w:val="2FB13E9F"/>
    <w:rsid w:val="2FED49A5"/>
    <w:rsid w:val="30351621"/>
    <w:rsid w:val="304146A5"/>
    <w:rsid w:val="304E43EE"/>
    <w:rsid w:val="30722EFB"/>
    <w:rsid w:val="3088397B"/>
    <w:rsid w:val="30BC1E37"/>
    <w:rsid w:val="311C6265"/>
    <w:rsid w:val="313666F5"/>
    <w:rsid w:val="314E18F1"/>
    <w:rsid w:val="317168C1"/>
    <w:rsid w:val="31903F88"/>
    <w:rsid w:val="31E80A90"/>
    <w:rsid w:val="32243CB5"/>
    <w:rsid w:val="32247BE6"/>
    <w:rsid w:val="326C33E5"/>
    <w:rsid w:val="32F970F5"/>
    <w:rsid w:val="34217016"/>
    <w:rsid w:val="347831DE"/>
    <w:rsid w:val="34A8669C"/>
    <w:rsid w:val="350F5B39"/>
    <w:rsid w:val="3542359F"/>
    <w:rsid w:val="35696C70"/>
    <w:rsid w:val="35715980"/>
    <w:rsid w:val="35991FA1"/>
    <w:rsid w:val="35D05C27"/>
    <w:rsid w:val="360F7F40"/>
    <w:rsid w:val="366A36E8"/>
    <w:rsid w:val="37FE537F"/>
    <w:rsid w:val="380A1A4F"/>
    <w:rsid w:val="381312B3"/>
    <w:rsid w:val="381713C1"/>
    <w:rsid w:val="38527B5A"/>
    <w:rsid w:val="38926CBD"/>
    <w:rsid w:val="38961971"/>
    <w:rsid w:val="38AF08B5"/>
    <w:rsid w:val="39515D96"/>
    <w:rsid w:val="39594040"/>
    <w:rsid w:val="3965313B"/>
    <w:rsid w:val="398268AC"/>
    <w:rsid w:val="39F743A2"/>
    <w:rsid w:val="3A4F2593"/>
    <w:rsid w:val="3B095931"/>
    <w:rsid w:val="3B677BD1"/>
    <w:rsid w:val="3CF75878"/>
    <w:rsid w:val="3D0E0250"/>
    <w:rsid w:val="3D497D6B"/>
    <w:rsid w:val="3D5D28A5"/>
    <w:rsid w:val="3D8E3DD6"/>
    <w:rsid w:val="3E0040CF"/>
    <w:rsid w:val="3E631381"/>
    <w:rsid w:val="3EA169E6"/>
    <w:rsid w:val="3EF27F98"/>
    <w:rsid w:val="3F313892"/>
    <w:rsid w:val="3F4E4EEB"/>
    <w:rsid w:val="3F6A381A"/>
    <w:rsid w:val="3FAE3F57"/>
    <w:rsid w:val="3FCB15E3"/>
    <w:rsid w:val="401D4304"/>
    <w:rsid w:val="40FB63B5"/>
    <w:rsid w:val="415E1D33"/>
    <w:rsid w:val="41792343"/>
    <w:rsid w:val="418C4C07"/>
    <w:rsid w:val="41D41319"/>
    <w:rsid w:val="421F5007"/>
    <w:rsid w:val="4246200C"/>
    <w:rsid w:val="436408CC"/>
    <w:rsid w:val="43642093"/>
    <w:rsid w:val="43B16F9E"/>
    <w:rsid w:val="44161FF1"/>
    <w:rsid w:val="442B1041"/>
    <w:rsid w:val="44D40592"/>
    <w:rsid w:val="44FE3ECE"/>
    <w:rsid w:val="455B0BE8"/>
    <w:rsid w:val="456827AF"/>
    <w:rsid w:val="459B12FC"/>
    <w:rsid w:val="45A25FDE"/>
    <w:rsid w:val="45CF6FEF"/>
    <w:rsid w:val="45EB689E"/>
    <w:rsid w:val="45F41A6E"/>
    <w:rsid w:val="46222D95"/>
    <w:rsid w:val="467B4E57"/>
    <w:rsid w:val="467B5D3A"/>
    <w:rsid w:val="46902919"/>
    <w:rsid w:val="470F5FD4"/>
    <w:rsid w:val="471C4D66"/>
    <w:rsid w:val="474A1E2D"/>
    <w:rsid w:val="47691071"/>
    <w:rsid w:val="49E54986"/>
    <w:rsid w:val="4A64117C"/>
    <w:rsid w:val="4A825DF7"/>
    <w:rsid w:val="4A9377B7"/>
    <w:rsid w:val="4A9B05A9"/>
    <w:rsid w:val="4ABC573D"/>
    <w:rsid w:val="4B8244EA"/>
    <w:rsid w:val="4BBA6814"/>
    <w:rsid w:val="4C2E74ED"/>
    <w:rsid w:val="4CB96FE8"/>
    <w:rsid w:val="4D2845B6"/>
    <w:rsid w:val="4D772620"/>
    <w:rsid w:val="4D785696"/>
    <w:rsid w:val="4DC4675B"/>
    <w:rsid w:val="4E1B1545"/>
    <w:rsid w:val="4E257888"/>
    <w:rsid w:val="4E395863"/>
    <w:rsid w:val="4E5110AD"/>
    <w:rsid w:val="4E6314B0"/>
    <w:rsid w:val="4E75445C"/>
    <w:rsid w:val="4E88235B"/>
    <w:rsid w:val="4F2655EB"/>
    <w:rsid w:val="4F3F0FC5"/>
    <w:rsid w:val="4F6C4D49"/>
    <w:rsid w:val="5011167D"/>
    <w:rsid w:val="50152B62"/>
    <w:rsid w:val="509021A9"/>
    <w:rsid w:val="510F49AB"/>
    <w:rsid w:val="51203D18"/>
    <w:rsid w:val="51230560"/>
    <w:rsid w:val="51652C8F"/>
    <w:rsid w:val="51D53255"/>
    <w:rsid w:val="523C15E2"/>
    <w:rsid w:val="52B34B72"/>
    <w:rsid w:val="52FF0648"/>
    <w:rsid w:val="5316356A"/>
    <w:rsid w:val="53A93F3E"/>
    <w:rsid w:val="53F13B05"/>
    <w:rsid w:val="53F47C4C"/>
    <w:rsid w:val="545A223D"/>
    <w:rsid w:val="545C2115"/>
    <w:rsid w:val="54684012"/>
    <w:rsid w:val="547C30D3"/>
    <w:rsid w:val="548236CB"/>
    <w:rsid w:val="54926A63"/>
    <w:rsid w:val="54BC6BD8"/>
    <w:rsid w:val="556B386F"/>
    <w:rsid w:val="55CE318F"/>
    <w:rsid w:val="56370A2A"/>
    <w:rsid w:val="56481EBA"/>
    <w:rsid w:val="565279A3"/>
    <w:rsid w:val="56705CBF"/>
    <w:rsid w:val="56706DEC"/>
    <w:rsid w:val="572F7119"/>
    <w:rsid w:val="573A665F"/>
    <w:rsid w:val="57CC2F03"/>
    <w:rsid w:val="58000601"/>
    <w:rsid w:val="58144544"/>
    <w:rsid w:val="58817598"/>
    <w:rsid w:val="59062ABF"/>
    <w:rsid w:val="594820F6"/>
    <w:rsid w:val="597A2AF4"/>
    <w:rsid w:val="59924B36"/>
    <w:rsid w:val="59C25C29"/>
    <w:rsid w:val="5A13107C"/>
    <w:rsid w:val="5A765110"/>
    <w:rsid w:val="5A934354"/>
    <w:rsid w:val="5A9E5450"/>
    <w:rsid w:val="5A9E63D2"/>
    <w:rsid w:val="5AD579D5"/>
    <w:rsid w:val="5AE23D8B"/>
    <w:rsid w:val="5B7B1CE1"/>
    <w:rsid w:val="5BC54EBD"/>
    <w:rsid w:val="5BF90726"/>
    <w:rsid w:val="5C8C2DB7"/>
    <w:rsid w:val="5CB70B8B"/>
    <w:rsid w:val="5DDB75E5"/>
    <w:rsid w:val="5E0D46A2"/>
    <w:rsid w:val="5E1614EB"/>
    <w:rsid w:val="5E2A34C9"/>
    <w:rsid w:val="5E59547F"/>
    <w:rsid w:val="5F593573"/>
    <w:rsid w:val="5F5F7CC2"/>
    <w:rsid w:val="5F6B7FF9"/>
    <w:rsid w:val="5F6C08EF"/>
    <w:rsid w:val="5F830D4C"/>
    <w:rsid w:val="5FF7215C"/>
    <w:rsid w:val="600E2A32"/>
    <w:rsid w:val="60AF1486"/>
    <w:rsid w:val="61B820DA"/>
    <w:rsid w:val="61C032F6"/>
    <w:rsid w:val="61E02B58"/>
    <w:rsid w:val="620F17D6"/>
    <w:rsid w:val="62334E21"/>
    <w:rsid w:val="624B3A99"/>
    <w:rsid w:val="626C66E0"/>
    <w:rsid w:val="62E009FD"/>
    <w:rsid w:val="63105053"/>
    <w:rsid w:val="634D0519"/>
    <w:rsid w:val="63D759C6"/>
    <w:rsid w:val="64657D8E"/>
    <w:rsid w:val="647D482C"/>
    <w:rsid w:val="649D4B1A"/>
    <w:rsid w:val="6509385A"/>
    <w:rsid w:val="652629B2"/>
    <w:rsid w:val="656F0973"/>
    <w:rsid w:val="65E30F2D"/>
    <w:rsid w:val="660B7DA3"/>
    <w:rsid w:val="66707695"/>
    <w:rsid w:val="66A448C7"/>
    <w:rsid w:val="66F378E4"/>
    <w:rsid w:val="673E020C"/>
    <w:rsid w:val="6746070C"/>
    <w:rsid w:val="677D766F"/>
    <w:rsid w:val="684B5726"/>
    <w:rsid w:val="69C207FD"/>
    <w:rsid w:val="6A0A4F82"/>
    <w:rsid w:val="6A814DCB"/>
    <w:rsid w:val="6A8219B9"/>
    <w:rsid w:val="6AEB631A"/>
    <w:rsid w:val="6B087A1B"/>
    <w:rsid w:val="6B0A2326"/>
    <w:rsid w:val="6B507F44"/>
    <w:rsid w:val="6BF45BB6"/>
    <w:rsid w:val="6C9A1CA8"/>
    <w:rsid w:val="6C9A324D"/>
    <w:rsid w:val="6D0A59CF"/>
    <w:rsid w:val="6D2C542C"/>
    <w:rsid w:val="6D4364FA"/>
    <w:rsid w:val="6D776538"/>
    <w:rsid w:val="6DCC0D4E"/>
    <w:rsid w:val="6E1E6862"/>
    <w:rsid w:val="6EF64322"/>
    <w:rsid w:val="6F9E30AD"/>
    <w:rsid w:val="706E1A65"/>
    <w:rsid w:val="70813857"/>
    <w:rsid w:val="7256244B"/>
    <w:rsid w:val="72C566F5"/>
    <w:rsid w:val="72DE38E7"/>
    <w:rsid w:val="730075F6"/>
    <w:rsid w:val="73D70F8A"/>
    <w:rsid w:val="73FA59BB"/>
    <w:rsid w:val="744750A5"/>
    <w:rsid w:val="75AF3CBD"/>
    <w:rsid w:val="764500E7"/>
    <w:rsid w:val="768C5180"/>
    <w:rsid w:val="76AA09AF"/>
    <w:rsid w:val="76BA6676"/>
    <w:rsid w:val="77364257"/>
    <w:rsid w:val="776873B7"/>
    <w:rsid w:val="77A64A61"/>
    <w:rsid w:val="78184B8D"/>
    <w:rsid w:val="788D6D70"/>
    <w:rsid w:val="796232BE"/>
    <w:rsid w:val="79F65ECE"/>
    <w:rsid w:val="7B1856CB"/>
    <w:rsid w:val="7B2A199D"/>
    <w:rsid w:val="7B631937"/>
    <w:rsid w:val="7C2A5D04"/>
    <w:rsid w:val="7C8E54B4"/>
    <w:rsid w:val="7C9549E8"/>
    <w:rsid w:val="7CEF0A3B"/>
    <w:rsid w:val="7D77768B"/>
    <w:rsid w:val="7DBF4EA3"/>
    <w:rsid w:val="7DF25066"/>
    <w:rsid w:val="7E6F010F"/>
    <w:rsid w:val="7E970604"/>
    <w:rsid w:val="7ED82B0F"/>
    <w:rsid w:val="7F1900DA"/>
    <w:rsid w:val="7F6C17BE"/>
    <w:rsid w:val="7FE6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autoRedefine/>
    <w:qFormat/>
    <w:uiPriority w:val="0"/>
    <w:pPr>
      <w:keepNext/>
      <w:keepLines/>
      <w:adjustRightInd w:val="0"/>
      <w:spacing w:before="340" w:after="330" w:line="578" w:lineRule="auto"/>
      <w:textAlignment w:val="baseline"/>
      <w:outlineLvl w:val="0"/>
    </w:pPr>
    <w:rPr>
      <w:rFonts w:ascii="Century Gothic" w:hAnsi="Century Gothic" w:eastAsia="幼圆"/>
      <w:b/>
      <w:kern w:val="44"/>
      <w:sz w:val="44"/>
      <w:szCs w:val="20"/>
    </w:rPr>
  </w:style>
  <w:style w:type="paragraph" w:styleId="5">
    <w:name w:val="heading 2"/>
    <w:basedOn w:val="6"/>
    <w:next w:val="6"/>
    <w:autoRedefine/>
    <w:qFormat/>
    <w:uiPriority w:val="0"/>
    <w:pPr>
      <w:keepNext/>
      <w:keepLines/>
      <w:spacing w:before="260" w:after="260" w:line="413" w:lineRule="auto"/>
      <w:outlineLvl w:val="1"/>
    </w:pPr>
    <w:rPr>
      <w:rFonts w:eastAsia="宋体"/>
      <w:sz w:val="44"/>
    </w:rPr>
  </w:style>
  <w:style w:type="paragraph" w:styleId="7">
    <w:name w:val="heading 3"/>
    <w:basedOn w:val="1"/>
    <w:next w:val="8"/>
    <w:link w:val="29"/>
    <w:autoRedefine/>
    <w:qFormat/>
    <w:uiPriority w:val="0"/>
    <w:pPr>
      <w:keepNext/>
      <w:keepLines/>
      <w:spacing w:before="260" w:after="260" w:line="416" w:lineRule="auto"/>
      <w:outlineLvl w:val="2"/>
    </w:pPr>
    <w:rPr>
      <w:b/>
      <w:bCs/>
      <w:sz w:val="32"/>
      <w:szCs w:val="32"/>
    </w:rPr>
  </w:style>
  <w:style w:type="paragraph" w:styleId="9">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character" w:default="1" w:styleId="23">
    <w:name w:val="Default Paragraph Font"/>
    <w:autoRedefine/>
    <w:semiHidden/>
    <w:qFormat/>
    <w:uiPriority w:val="0"/>
  </w:style>
  <w:style w:type="table" w:default="1" w:styleId="21">
    <w:name w:val="Normal Table"/>
    <w:autoRedefine/>
    <w:semiHidden/>
    <w:qFormat/>
    <w:uiPriority w:val="0"/>
    <w:tblPr>
      <w:tblCellMar>
        <w:top w:w="0" w:type="dxa"/>
        <w:left w:w="108" w:type="dxa"/>
        <w:bottom w:w="0" w:type="dxa"/>
        <w:right w:w="108" w:type="dxa"/>
      </w:tblCellMar>
    </w:tblPr>
  </w:style>
  <w:style w:type="paragraph" w:customStyle="1" w:styleId="2">
    <w:name w:val="正文缩进1"/>
    <w:basedOn w:val="3"/>
    <w:autoRedefine/>
    <w:qFormat/>
    <w:uiPriority w:val="0"/>
    <w:pPr>
      <w:ind w:firstLine="420" w:firstLineChars="200"/>
    </w:pPr>
  </w:style>
  <w:style w:type="paragraph" w:customStyle="1" w:styleId="3">
    <w:name w:val="msonormal"/>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paragraph" w:styleId="6">
    <w:name w:val="Title"/>
    <w:basedOn w:val="1"/>
    <w:autoRedefine/>
    <w:qFormat/>
    <w:uiPriority w:val="0"/>
    <w:pPr>
      <w:spacing w:before="240" w:after="60"/>
      <w:jc w:val="center"/>
      <w:outlineLvl w:val="0"/>
    </w:pPr>
    <w:rPr>
      <w:rFonts w:ascii="Arial" w:hAnsi="Arial"/>
      <w:b/>
      <w:sz w:val="32"/>
    </w:rPr>
  </w:style>
  <w:style w:type="paragraph" w:styleId="8">
    <w:name w:val="Normal Indent"/>
    <w:basedOn w:val="1"/>
    <w:autoRedefine/>
    <w:qFormat/>
    <w:uiPriority w:val="0"/>
    <w:pPr>
      <w:spacing w:line="300" w:lineRule="auto"/>
      <w:ind w:firstLine="420" w:firstLineChars="200"/>
    </w:pPr>
    <w:rPr>
      <w:szCs w:val="24"/>
    </w:rPr>
  </w:style>
  <w:style w:type="paragraph" w:styleId="10">
    <w:name w:val="Document Map"/>
    <w:basedOn w:val="1"/>
    <w:link w:val="30"/>
    <w:autoRedefine/>
    <w:qFormat/>
    <w:uiPriority w:val="0"/>
    <w:pPr>
      <w:shd w:val="clear" w:color="auto" w:fill="000080"/>
      <w:adjustRightInd w:val="0"/>
      <w:spacing w:line="360" w:lineRule="atLeast"/>
      <w:textAlignment w:val="baseline"/>
    </w:pPr>
    <w:rPr>
      <w:rFonts w:ascii="Century Gothic" w:hAnsi="Century Gothic" w:eastAsia="幼圆"/>
      <w:szCs w:val="20"/>
    </w:rPr>
  </w:style>
  <w:style w:type="paragraph" w:styleId="11">
    <w:name w:val="annotation text"/>
    <w:basedOn w:val="1"/>
    <w:link w:val="31"/>
    <w:autoRedefine/>
    <w:unhideWhenUsed/>
    <w:qFormat/>
    <w:uiPriority w:val="99"/>
    <w:pPr>
      <w:jc w:val="left"/>
    </w:pPr>
    <w:rPr>
      <w:rFonts w:ascii="等线" w:hAnsi="等线" w:eastAsia="等线" w:cs="Times New Roman"/>
      <w:szCs w:val="22"/>
    </w:rPr>
  </w:style>
  <w:style w:type="paragraph" w:styleId="12">
    <w:name w:val="Body Text"/>
    <w:basedOn w:val="1"/>
    <w:next w:val="1"/>
    <w:autoRedefine/>
    <w:qFormat/>
    <w:uiPriority w:val="0"/>
    <w:pPr>
      <w:spacing w:line="0" w:lineRule="atLeast"/>
    </w:pPr>
    <w:rPr>
      <w:sz w:val="30"/>
    </w:rPr>
  </w:style>
  <w:style w:type="paragraph" w:styleId="13">
    <w:name w:val="Body Text Indent"/>
    <w:basedOn w:val="1"/>
    <w:autoRedefine/>
    <w:qFormat/>
    <w:uiPriority w:val="0"/>
    <w:pPr>
      <w:spacing w:line="480" w:lineRule="exact"/>
      <w:ind w:firstLine="470" w:firstLineChars="196"/>
    </w:pPr>
    <w:rPr>
      <w:rFonts w:ascii="宋体" w:hAnsi="宋体"/>
      <w:sz w:val="24"/>
    </w:rPr>
  </w:style>
  <w:style w:type="paragraph" w:styleId="14">
    <w:name w:val="Plain Text"/>
    <w:basedOn w:val="1"/>
    <w:link w:val="32"/>
    <w:autoRedefine/>
    <w:qFormat/>
    <w:uiPriority w:val="0"/>
    <w:pPr>
      <w:adjustRightInd w:val="0"/>
      <w:spacing w:line="360" w:lineRule="atLeast"/>
      <w:textAlignment w:val="baseline"/>
    </w:pPr>
    <w:rPr>
      <w:rFonts w:ascii="宋体" w:hAnsi="Courier New" w:eastAsia="幼圆"/>
      <w:szCs w:val="20"/>
    </w:rPr>
  </w:style>
  <w:style w:type="paragraph" w:styleId="15">
    <w:name w:val="Balloon Text"/>
    <w:basedOn w:val="1"/>
    <w:link w:val="33"/>
    <w:autoRedefine/>
    <w:unhideWhenUsed/>
    <w:qFormat/>
    <w:uiPriority w:val="0"/>
    <w:rPr>
      <w:rFonts w:ascii="等线" w:hAnsi="等线" w:eastAsia="等线" w:cs="Times New Roman"/>
      <w:sz w:val="18"/>
      <w:szCs w:val="18"/>
    </w:rPr>
  </w:style>
  <w:style w:type="paragraph" w:styleId="16">
    <w:name w:val="footer"/>
    <w:basedOn w:val="1"/>
    <w:autoRedefine/>
    <w:qFormat/>
    <w:uiPriority w:val="0"/>
    <w:pPr>
      <w:tabs>
        <w:tab w:val="center" w:pos="4153"/>
        <w:tab w:val="right" w:pos="8306"/>
      </w:tabs>
      <w:snapToGrid w:val="0"/>
      <w:jc w:val="left"/>
    </w:pPr>
    <w:rPr>
      <w:sz w:val="18"/>
    </w:rPr>
  </w:style>
  <w:style w:type="paragraph" w:styleId="17">
    <w:name w:val="header"/>
    <w:basedOn w:val="1"/>
    <w:link w:val="3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8">
    <w:name w:val="Body Text Indent 3"/>
    <w:basedOn w:val="1"/>
    <w:link w:val="35"/>
    <w:autoRedefine/>
    <w:qFormat/>
    <w:uiPriority w:val="0"/>
    <w:pPr>
      <w:adjustRightInd w:val="0"/>
      <w:spacing w:line="240" w:lineRule="atLeast"/>
      <w:ind w:firstLine="593" w:firstLineChars="200"/>
      <w:textAlignment w:val="baseline"/>
    </w:pPr>
    <w:rPr>
      <w:rFonts w:ascii="仿宋_GB2312" w:hAnsi="MS Outlook" w:eastAsia="仿宋_GB2312"/>
      <w:spacing w:val="-20"/>
      <w:sz w:val="32"/>
      <w:szCs w:val="20"/>
    </w:rPr>
  </w:style>
  <w:style w:type="paragraph" w:styleId="1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20">
    <w:name w:val="annotation subject"/>
    <w:basedOn w:val="11"/>
    <w:next w:val="11"/>
    <w:link w:val="36"/>
    <w:autoRedefine/>
    <w:unhideWhenUsed/>
    <w:qFormat/>
    <w:uiPriority w:val="99"/>
    <w:rPr>
      <w:rFonts w:ascii="等线" w:hAnsi="等线" w:eastAsia="等线" w:cs="Times New Roman"/>
      <w:b/>
      <w:bCs/>
    </w:rPr>
  </w:style>
  <w:style w:type="table" w:styleId="22">
    <w:name w:val="Table Grid"/>
    <w:basedOn w:val="21"/>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autoRedefine/>
    <w:qFormat/>
    <w:uiPriority w:val="0"/>
  </w:style>
  <w:style w:type="character" w:styleId="25">
    <w:name w:val="FollowedHyperlink"/>
    <w:autoRedefine/>
    <w:qFormat/>
    <w:uiPriority w:val="0"/>
    <w:rPr>
      <w:color w:val="800080"/>
      <w:u w:val="none"/>
    </w:rPr>
  </w:style>
  <w:style w:type="character" w:styleId="26">
    <w:name w:val="Hyperlink"/>
    <w:autoRedefine/>
    <w:qFormat/>
    <w:uiPriority w:val="0"/>
    <w:rPr>
      <w:color w:val="0000FF"/>
      <w:u w:val="none"/>
    </w:rPr>
  </w:style>
  <w:style w:type="character" w:styleId="27">
    <w:name w:val="annotation reference"/>
    <w:autoRedefine/>
    <w:unhideWhenUsed/>
    <w:qFormat/>
    <w:uiPriority w:val="99"/>
    <w:rPr>
      <w:sz w:val="21"/>
      <w:szCs w:val="21"/>
    </w:rPr>
  </w:style>
  <w:style w:type="character" w:customStyle="1" w:styleId="28">
    <w:name w:val="标题 1 Char"/>
    <w:link w:val="4"/>
    <w:autoRedefine/>
    <w:qFormat/>
    <w:uiPriority w:val="0"/>
    <w:rPr>
      <w:rFonts w:ascii="Century Gothic" w:hAnsi="Century Gothic" w:eastAsia="幼圆"/>
      <w:b/>
      <w:kern w:val="44"/>
      <w:sz w:val="44"/>
    </w:rPr>
  </w:style>
  <w:style w:type="character" w:customStyle="1" w:styleId="29">
    <w:name w:val="标题 3 Char"/>
    <w:link w:val="7"/>
    <w:autoRedefine/>
    <w:qFormat/>
    <w:uiPriority w:val="0"/>
    <w:rPr>
      <w:b/>
      <w:bCs/>
      <w:kern w:val="2"/>
      <w:sz w:val="32"/>
      <w:szCs w:val="32"/>
    </w:rPr>
  </w:style>
  <w:style w:type="character" w:customStyle="1" w:styleId="30">
    <w:name w:val="文档结构图 Char"/>
    <w:link w:val="10"/>
    <w:autoRedefine/>
    <w:qFormat/>
    <w:uiPriority w:val="0"/>
    <w:rPr>
      <w:rFonts w:ascii="Century Gothic" w:hAnsi="Century Gothic" w:eastAsia="幼圆"/>
      <w:kern w:val="2"/>
      <w:sz w:val="21"/>
      <w:shd w:val="clear" w:color="auto" w:fill="000080"/>
    </w:rPr>
  </w:style>
  <w:style w:type="character" w:customStyle="1" w:styleId="31">
    <w:name w:val="批注文字 Char"/>
    <w:link w:val="11"/>
    <w:autoRedefine/>
    <w:qFormat/>
    <w:uiPriority w:val="99"/>
    <w:rPr>
      <w:rFonts w:ascii="等线" w:hAnsi="等线" w:eastAsia="等线"/>
      <w:kern w:val="2"/>
      <w:sz w:val="21"/>
      <w:szCs w:val="22"/>
    </w:rPr>
  </w:style>
  <w:style w:type="character" w:customStyle="1" w:styleId="32">
    <w:name w:val="纯文本 Char"/>
    <w:link w:val="14"/>
    <w:autoRedefine/>
    <w:qFormat/>
    <w:uiPriority w:val="0"/>
    <w:rPr>
      <w:rFonts w:ascii="宋体" w:hAnsi="Courier New" w:eastAsia="幼圆"/>
      <w:kern w:val="2"/>
      <w:sz w:val="21"/>
    </w:rPr>
  </w:style>
  <w:style w:type="character" w:customStyle="1" w:styleId="33">
    <w:name w:val="批注框文本 Char"/>
    <w:link w:val="15"/>
    <w:autoRedefine/>
    <w:qFormat/>
    <w:uiPriority w:val="99"/>
    <w:rPr>
      <w:rFonts w:ascii="等线" w:hAnsi="等线" w:eastAsia="等线"/>
      <w:kern w:val="2"/>
      <w:sz w:val="18"/>
      <w:szCs w:val="18"/>
    </w:rPr>
  </w:style>
  <w:style w:type="character" w:customStyle="1" w:styleId="34">
    <w:name w:val="页眉 Char"/>
    <w:link w:val="17"/>
    <w:autoRedefine/>
    <w:qFormat/>
    <w:uiPriority w:val="0"/>
    <w:rPr>
      <w:kern w:val="2"/>
      <w:sz w:val="18"/>
      <w:szCs w:val="24"/>
    </w:rPr>
  </w:style>
  <w:style w:type="character" w:customStyle="1" w:styleId="35">
    <w:name w:val="正文文本缩进 3 Char"/>
    <w:link w:val="18"/>
    <w:autoRedefine/>
    <w:qFormat/>
    <w:uiPriority w:val="0"/>
    <w:rPr>
      <w:rFonts w:ascii="仿宋_GB2312" w:hAnsi="MS Outlook" w:eastAsia="仿宋_GB2312"/>
      <w:spacing w:val="-20"/>
      <w:kern w:val="2"/>
      <w:sz w:val="32"/>
    </w:rPr>
  </w:style>
  <w:style w:type="character" w:customStyle="1" w:styleId="36">
    <w:name w:val="批注主题 Char"/>
    <w:link w:val="20"/>
    <w:autoRedefine/>
    <w:qFormat/>
    <w:uiPriority w:val="99"/>
    <w:rPr>
      <w:rFonts w:ascii="等线" w:hAnsi="等线" w:eastAsia="等线"/>
      <w:b/>
      <w:bCs/>
      <w:kern w:val="2"/>
      <w:sz w:val="21"/>
      <w:szCs w:val="22"/>
    </w:rPr>
  </w:style>
  <w:style w:type="character" w:customStyle="1" w:styleId="37">
    <w:name w:val="font31"/>
    <w:autoRedefine/>
    <w:qFormat/>
    <w:uiPriority w:val="0"/>
    <w:rPr>
      <w:rFonts w:hint="default" w:ascii="Times New Roman" w:hAnsi="Times New Roman" w:cs="Times New Roman"/>
      <w:color w:val="000000"/>
      <w:sz w:val="28"/>
      <w:szCs w:val="28"/>
      <w:u w:val="none"/>
    </w:rPr>
  </w:style>
  <w:style w:type="character" w:customStyle="1" w:styleId="38">
    <w:name w:val="font11"/>
    <w:basedOn w:val="23"/>
    <w:autoRedefine/>
    <w:qFormat/>
    <w:uiPriority w:val="0"/>
    <w:rPr>
      <w:rFonts w:hint="default" w:ascii="Times New Roman" w:hAnsi="Times New Roman" w:cs="Times New Roman"/>
      <w:color w:val="000000"/>
      <w:sz w:val="28"/>
      <w:szCs w:val="28"/>
      <w:u w:val="none"/>
    </w:rPr>
  </w:style>
  <w:style w:type="character" w:customStyle="1" w:styleId="39">
    <w:name w:val="font51"/>
    <w:basedOn w:val="23"/>
    <w:autoRedefine/>
    <w:qFormat/>
    <w:uiPriority w:val="0"/>
    <w:rPr>
      <w:rFonts w:hint="eastAsia" w:ascii="仿宋" w:hAnsi="仿宋" w:eastAsia="仿宋" w:cs="仿宋"/>
      <w:color w:val="000000"/>
      <w:sz w:val="20"/>
      <w:szCs w:val="20"/>
      <w:u w:val="none"/>
    </w:rPr>
  </w:style>
  <w:style w:type="character" w:customStyle="1" w:styleId="40">
    <w:name w:val="font91"/>
    <w:autoRedefine/>
    <w:qFormat/>
    <w:uiPriority w:val="0"/>
    <w:rPr>
      <w:rFonts w:ascii="Arial" w:hAnsi="Arial" w:cs="Arial"/>
      <w:color w:val="000000"/>
      <w:sz w:val="24"/>
      <w:szCs w:val="24"/>
      <w:u w:val="none"/>
    </w:rPr>
  </w:style>
  <w:style w:type="character" w:customStyle="1" w:styleId="41">
    <w:name w:val="批注文字 字符"/>
    <w:autoRedefine/>
    <w:qFormat/>
    <w:uiPriority w:val="99"/>
    <w:rPr>
      <w:rFonts w:ascii="等线" w:hAnsi="等线" w:eastAsia="等线"/>
      <w:kern w:val="2"/>
      <w:sz w:val="21"/>
      <w:szCs w:val="22"/>
    </w:rPr>
  </w:style>
  <w:style w:type="character" w:customStyle="1" w:styleId="42">
    <w:name w:val="font41"/>
    <w:autoRedefine/>
    <w:qFormat/>
    <w:uiPriority w:val="0"/>
    <w:rPr>
      <w:rFonts w:hint="eastAsia" w:ascii="仿宋" w:hAnsi="仿宋" w:eastAsia="仿宋" w:cs="仿宋"/>
      <w:color w:val="000000"/>
      <w:sz w:val="24"/>
      <w:szCs w:val="24"/>
      <w:u w:val="none"/>
    </w:rPr>
  </w:style>
  <w:style w:type="character" w:customStyle="1" w:styleId="43">
    <w:name w:val="font21"/>
    <w:autoRedefine/>
    <w:qFormat/>
    <w:uiPriority w:val="0"/>
    <w:rPr>
      <w:rFonts w:hint="eastAsia" w:ascii="宋体" w:hAnsi="宋体" w:eastAsia="宋体" w:cs="宋体"/>
      <w:color w:val="000000"/>
      <w:sz w:val="28"/>
      <w:szCs w:val="28"/>
      <w:u w:val="none"/>
    </w:rPr>
  </w:style>
  <w:style w:type="character" w:customStyle="1" w:styleId="44">
    <w:name w:val="font01"/>
    <w:autoRedefine/>
    <w:qFormat/>
    <w:uiPriority w:val="0"/>
    <w:rPr>
      <w:rFonts w:hint="eastAsia" w:ascii="宋体" w:hAnsi="宋体" w:eastAsia="宋体" w:cs="宋体"/>
      <w:color w:val="000000"/>
      <w:sz w:val="28"/>
      <w:szCs w:val="28"/>
      <w:u w:val="none"/>
    </w:rPr>
  </w:style>
  <w:style w:type="character" w:customStyle="1" w:styleId="45">
    <w:name w:val="font81"/>
    <w:autoRedefine/>
    <w:qFormat/>
    <w:uiPriority w:val="0"/>
    <w:rPr>
      <w:rFonts w:hint="eastAsia" w:ascii="宋体" w:hAnsi="宋体" w:eastAsia="宋体" w:cs="宋体"/>
      <w:color w:val="000000"/>
      <w:sz w:val="24"/>
      <w:szCs w:val="24"/>
      <w:u w:val="none"/>
    </w:rPr>
  </w:style>
  <w:style w:type="character" w:customStyle="1" w:styleId="46">
    <w:name w:val="font71"/>
    <w:basedOn w:val="23"/>
    <w:autoRedefine/>
    <w:qFormat/>
    <w:uiPriority w:val="0"/>
    <w:rPr>
      <w:rFonts w:hint="default" w:ascii="Arial" w:hAnsi="Arial" w:cs="Arial"/>
      <w:color w:val="000000"/>
      <w:sz w:val="20"/>
      <w:szCs w:val="20"/>
      <w:u w:val="none"/>
    </w:rPr>
  </w:style>
  <w:style w:type="character" w:customStyle="1" w:styleId="47">
    <w:name w:val="page number"/>
    <w:basedOn w:val="23"/>
    <w:autoRedefine/>
    <w:qFormat/>
    <w:uiPriority w:val="0"/>
  </w:style>
  <w:style w:type="paragraph" w:customStyle="1" w:styleId="48">
    <w:name w:val="无间隔1"/>
    <w:autoRedefine/>
    <w:qFormat/>
    <w:uiPriority w:val="1"/>
    <w:rPr>
      <w:rFonts w:ascii="宋体" w:hAnsi="宋体" w:eastAsia="宋体" w:cs="宋体"/>
      <w:sz w:val="24"/>
      <w:szCs w:val="24"/>
      <w:lang w:val="en-US" w:eastAsia="zh-CN" w:bidi="ar-SA"/>
    </w:rPr>
  </w:style>
  <w:style w:type="paragraph" w:customStyle="1" w:styleId="49">
    <w:name w:val="Default"/>
    <w:autoRedefine/>
    <w:unhideWhenUsed/>
    <w:qFormat/>
    <w:uiPriority w:val="99"/>
    <w:pPr>
      <w:widowControl w:val="0"/>
      <w:autoSpaceDE w:val="0"/>
      <w:autoSpaceDN w:val="0"/>
      <w:adjustRightInd w:val="0"/>
    </w:pPr>
    <w:rPr>
      <w:rFonts w:hint="eastAsia" w:ascii="黑体fal" w:hAnsi="Times New Roman" w:eastAsia="黑体fal" w:cs="Times New Roman"/>
      <w:color w:val="000000"/>
      <w:sz w:val="24"/>
      <w:lang w:val="en-US" w:eastAsia="zh-CN" w:bidi="ar-SA"/>
    </w:rPr>
  </w:style>
  <w:style w:type="paragraph" w:customStyle="1" w:styleId="50">
    <w:name w:val="È±Ê¡ÎÄ±¾:1"/>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51">
    <w:name w:val="缺省文本"/>
    <w:basedOn w:val="1"/>
    <w:autoRedefine/>
    <w:qFormat/>
    <w:uiPriority w:val="0"/>
    <w:pPr>
      <w:autoSpaceDE w:val="0"/>
      <w:autoSpaceDN w:val="0"/>
      <w:adjustRightInd w:val="0"/>
      <w:jc w:val="left"/>
    </w:pPr>
    <w:rPr>
      <w:kern w:val="0"/>
      <w:sz w:val="24"/>
    </w:rPr>
  </w:style>
  <w:style w:type="paragraph" w:customStyle="1" w:styleId="52">
    <w:name w:val="正文文本4"/>
    <w:basedOn w:val="1"/>
    <w:autoRedefine/>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53">
    <w:name w:val="Other|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styleId="54">
    <w:name w:val="List Paragraph"/>
    <w:basedOn w:val="1"/>
    <w:autoRedefine/>
    <w:qFormat/>
    <w:uiPriority w:val="34"/>
    <w:pPr>
      <w:ind w:firstLine="420" w:firstLineChars="200"/>
    </w:pPr>
    <w:rPr>
      <w:szCs w:val="20"/>
    </w:rPr>
  </w:style>
  <w:style w:type="paragraph" w:customStyle="1" w:styleId="55">
    <w:name w:val="Heading #1|1"/>
    <w:basedOn w:val="1"/>
    <w:autoRedefine/>
    <w:qFormat/>
    <w:uiPriority w:val="0"/>
    <w:pPr>
      <w:widowControl w:val="0"/>
      <w:shd w:val="clear" w:color="auto" w:fill="auto"/>
      <w:spacing w:after="420" w:line="525" w:lineRule="exact"/>
      <w:ind w:right="290"/>
      <w:jc w:val="center"/>
      <w:outlineLvl w:val="0"/>
    </w:pPr>
    <w:rPr>
      <w:rFonts w:ascii="宋体" w:hAnsi="宋体" w:eastAsia="宋体" w:cs="宋体"/>
      <w:sz w:val="36"/>
      <w:szCs w:val="36"/>
      <w:u w:val="none"/>
      <w:shd w:val="clear" w:color="auto" w:fill="auto"/>
      <w:lang w:val="zh-TW" w:eastAsia="zh-TW" w:bidi="zh-TW"/>
    </w:rPr>
  </w:style>
  <w:style w:type="paragraph" w:customStyle="1" w:styleId="56">
    <w:name w:val="Body text|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57">
    <w:name w:val="中文正文、"/>
    <w:basedOn w:val="1"/>
    <w:autoRedefine/>
    <w:qFormat/>
    <w:uiPriority w:val="0"/>
    <w:pPr>
      <w:spacing w:line="360" w:lineRule="auto"/>
      <w:ind w:firstLine="420" w:firstLineChars="200"/>
      <w:jc w:val="left"/>
    </w:pPr>
    <w:rPr>
      <w:kern w:val="0"/>
      <w:sz w:val="20"/>
      <w:szCs w:val="20"/>
    </w:rPr>
  </w:style>
  <w:style w:type="paragraph" w:customStyle="1" w:styleId="58">
    <w:name w:val="样式 正文部分 + 左侧:  0.37 厘米 右侧:  0.37 厘米"/>
    <w:basedOn w:val="59"/>
    <w:autoRedefine/>
    <w:qFormat/>
    <w:uiPriority w:val="0"/>
    <w:pPr>
      <w:ind w:left="100" w:leftChars="100" w:right="210" w:rightChars="100"/>
    </w:pPr>
  </w:style>
  <w:style w:type="paragraph" w:customStyle="1" w:styleId="59">
    <w:name w:val="正文部分"/>
    <w:basedOn w:val="14"/>
    <w:autoRedefine/>
    <w:qFormat/>
    <w:uiPriority w:val="0"/>
    <w:pPr>
      <w:spacing w:before="120" w:after="120" w:line="360" w:lineRule="auto"/>
    </w:pPr>
    <w:rPr>
      <w:rFonts w:hAnsi="宋体"/>
      <w:sz w:val="24"/>
      <w:szCs w:val="20"/>
    </w:rPr>
  </w:style>
  <w:style w:type="paragraph" w:customStyle="1" w:styleId="60">
    <w:name w:val="样式1"/>
    <w:basedOn w:val="1"/>
    <w:autoRedefine/>
    <w:qFormat/>
    <w:uiPriority w:val="0"/>
    <w:pPr>
      <w:adjustRightInd w:val="0"/>
      <w:spacing w:line="420" w:lineRule="auto"/>
      <w:jc w:val="center"/>
      <w:textAlignment w:val="baseline"/>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5653</Words>
  <Characters>6513</Characters>
  <Lines>135</Lines>
  <Paragraphs>38</Paragraphs>
  <TotalTime>0</TotalTime>
  <ScaleCrop>false</ScaleCrop>
  <LinksUpToDate>false</LinksUpToDate>
  <CharactersWithSpaces>7144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2020-07-01T07:19:00Z</dcterms:created>
  <dc:creator>Lenovo</dc:creator>
  <cp:lastModifiedBy>无关风月</cp:lastModifiedBy>
  <cp:lastPrinted>2023-04-16T01:07:00Z</cp:lastPrinted>
  <dcterms:modified xsi:type="dcterms:W3CDTF">2024-03-25T07:08:33Z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commondata">
    <vt:lpwstr>eyJoZGlkIjoiZGZjZmY1ODY5YzJjZTRhNTAwN2Y3YmY0MDU0Zjc2MWMifQ==</vt:lpwstr>
  </property>
  <property fmtid="{D5CDD505-2E9C-101B-9397-08002B2CF9AE}" pid="4" name="ICV">
    <vt:lpwstr>8802D606E71E4ADA990FEB13B2D05E11_13</vt:lpwstr>
  </property>
</Properties>
</file>