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ageBreakBefore w:val="0"/>
        <w:widowControl w:val="0"/>
        <w:kinsoku/>
        <w:wordWrap/>
        <w:overflowPunct/>
        <w:topLinePunct w:val="0"/>
        <w:autoSpaceDE/>
        <w:autoSpaceDN/>
        <w:bidi w:val="0"/>
        <w:adjustRightInd/>
        <w:snapToGrid w:val="0"/>
        <w:spacing w:before="0" w:beforeLines="0" w:after="0" w:afterLines="0" w:line="360" w:lineRule="auto"/>
        <w:jc w:val="center"/>
        <w:textAlignment w:val="auto"/>
        <w:rPr>
          <w:rFonts w:hint="eastAsia" w:ascii="宋体" w:hAnsi="宋体" w:eastAsia="宋体" w:cs="宋体"/>
          <w:b/>
          <w:bCs/>
          <w:kern w:val="2"/>
          <w:sz w:val="52"/>
          <w:szCs w:val="52"/>
          <w:highlight w:val="none"/>
          <w:lang w:val="en-US" w:eastAsia="zh-CN" w:bidi="ar-SA"/>
        </w:rPr>
      </w:pPr>
    </w:p>
    <w:p>
      <w:pPr>
        <w:pStyle w:val="6"/>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660" w:lineRule="exact"/>
        <w:jc w:val="center"/>
        <w:textAlignment w:val="auto"/>
        <w:rPr>
          <w:rFonts w:hint="eastAsia" w:ascii="宋体" w:hAnsi="宋体" w:eastAsia="宋体" w:cs="宋体"/>
          <w:b/>
          <w:bCs/>
          <w:sz w:val="44"/>
          <w:szCs w:val="44"/>
          <w:highlight w:val="none"/>
          <w:lang w:val="en-US" w:eastAsia="zh-CN"/>
        </w:rPr>
      </w:pPr>
      <w:r>
        <w:rPr>
          <w:rFonts w:hint="eastAsia" w:ascii="宋体" w:hAnsi="宋体" w:eastAsia="宋体" w:cs="宋体"/>
          <w:b/>
          <w:bCs/>
          <w:sz w:val="44"/>
          <w:szCs w:val="44"/>
          <w:highlight w:val="none"/>
          <w:lang w:val="en-US" w:eastAsia="zh-CN"/>
        </w:rPr>
        <w:t>陕西燃气集团工程有限公司</w:t>
      </w:r>
    </w:p>
    <w:p>
      <w:pPr>
        <w:keepNext w:val="0"/>
        <w:keepLines w:val="0"/>
        <w:pageBreakBefore w:val="0"/>
        <w:widowControl/>
        <w:kinsoku/>
        <w:wordWrap/>
        <w:overflowPunct/>
        <w:topLinePunct w:val="0"/>
        <w:autoSpaceDE/>
        <w:autoSpaceDN/>
        <w:bidi w:val="0"/>
        <w:adjustRightInd/>
        <w:snapToGrid/>
        <w:spacing w:line="720" w:lineRule="exact"/>
        <w:jc w:val="center"/>
        <w:textAlignment w:val="auto"/>
        <w:rPr>
          <w:rFonts w:hint="eastAsia" w:ascii="宋体" w:hAnsi="宋体" w:eastAsia="宋体" w:cs="宋体"/>
          <w:b/>
          <w:bCs/>
          <w:sz w:val="44"/>
          <w:szCs w:val="44"/>
          <w:highlight w:val="none"/>
          <w:lang w:val="en-US" w:eastAsia="zh-CN"/>
        </w:rPr>
      </w:pPr>
      <w:r>
        <w:rPr>
          <w:rFonts w:hint="eastAsia" w:ascii="宋体" w:hAnsi="宋体" w:eastAsia="宋体" w:cs="宋体"/>
          <w:b/>
          <w:bCs/>
          <w:sz w:val="44"/>
          <w:szCs w:val="44"/>
          <w:highlight w:val="none"/>
          <w:lang w:val="en-US" w:eastAsia="zh-CN"/>
        </w:rPr>
        <w:t xml:space="preserve"> 启动区燃气工程（调压站一期）调压站</w:t>
      </w:r>
    </w:p>
    <w:p>
      <w:pPr>
        <w:keepNext w:val="0"/>
        <w:keepLines w:val="0"/>
        <w:pageBreakBefore w:val="0"/>
        <w:widowControl/>
        <w:kinsoku/>
        <w:wordWrap/>
        <w:overflowPunct/>
        <w:topLinePunct w:val="0"/>
        <w:autoSpaceDE/>
        <w:autoSpaceDN/>
        <w:bidi w:val="0"/>
        <w:adjustRightInd/>
        <w:snapToGrid/>
        <w:spacing w:line="720" w:lineRule="exact"/>
        <w:jc w:val="center"/>
        <w:textAlignment w:val="auto"/>
        <w:rPr>
          <w:rFonts w:hint="eastAsia" w:ascii="宋体" w:hAnsi="宋体" w:eastAsia="宋体" w:cs="宋体"/>
          <w:b/>
          <w:bCs/>
          <w:sz w:val="44"/>
          <w:szCs w:val="44"/>
          <w:highlight w:val="none"/>
          <w:lang w:val="en-US" w:eastAsia="zh-CN"/>
        </w:rPr>
      </w:pPr>
      <w:r>
        <w:rPr>
          <w:rFonts w:hint="eastAsia" w:ascii="宋体" w:hAnsi="宋体" w:eastAsia="宋体" w:cs="宋体"/>
          <w:b/>
          <w:bCs/>
          <w:sz w:val="44"/>
          <w:szCs w:val="44"/>
          <w:highlight w:val="none"/>
          <w:lang w:val="en-US" w:eastAsia="zh-CN"/>
        </w:rPr>
        <w:t>及入廊管线工程弱电材料采购</w:t>
      </w:r>
    </w:p>
    <w:p>
      <w:pPr>
        <w:keepNext w:val="0"/>
        <w:keepLines w:val="0"/>
        <w:pageBreakBefore w:val="0"/>
        <w:widowControl/>
        <w:kinsoku/>
        <w:wordWrap/>
        <w:overflowPunct/>
        <w:topLinePunct w:val="0"/>
        <w:autoSpaceDE/>
        <w:autoSpaceDN/>
        <w:bidi w:val="0"/>
        <w:adjustRightInd/>
        <w:snapToGrid/>
        <w:spacing w:line="720" w:lineRule="exact"/>
        <w:jc w:val="center"/>
        <w:textAlignment w:val="auto"/>
        <w:rPr>
          <w:rFonts w:hint="eastAsia" w:ascii="宋体" w:hAnsi="宋体" w:eastAsia="宋体" w:cs="宋体"/>
          <w:b/>
          <w:bCs/>
          <w:sz w:val="44"/>
          <w:szCs w:val="44"/>
          <w:highlight w:val="none"/>
          <w:lang w:val="en-US" w:eastAsia="zh-CN"/>
        </w:rPr>
      </w:pPr>
    </w:p>
    <w:p>
      <w:pPr>
        <w:keepNext w:val="0"/>
        <w:keepLines w:val="0"/>
        <w:pageBreakBefore w:val="0"/>
        <w:widowControl/>
        <w:kinsoku/>
        <w:wordWrap/>
        <w:overflowPunct/>
        <w:topLinePunct w:val="0"/>
        <w:autoSpaceDE/>
        <w:autoSpaceDN/>
        <w:bidi w:val="0"/>
        <w:adjustRightInd/>
        <w:snapToGrid/>
        <w:spacing w:line="720" w:lineRule="exact"/>
        <w:jc w:val="center"/>
        <w:textAlignment w:val="auto"/>
        <w:rPr>
          <w:rFonts w:hint="eastAsia" w:ascii="宋体" w:hAnsi="宋体" w:eastAsia="宋体" w:cs="宋体"/>
          <w:b/>
          <w:bCs/>
          <w:sz w:val="44"/>
          <w:szCs w:val="44"/>
          <w:highlight w:val="none"/>
          <w:lang w:val="en-US" w:eastAsia="zh-CN"/>
        </w:rPr>
      </w:pPr>
    </w:p>
    <w:p>
      <w:pPr>
        <w:keepNext w:val="0"/>
        <w:keepLines w:val="0"/>
        <w:pageBreakBefore w:val="0"/>
        <w:widowControl/>
        <w:kinsoku/>
        <w:wordWrap/>
        <w:overflowPunct/>
        <w:topLinePunct w:val="0"/>
        <w:autoSpaceDE/>
        <w:autoSpaceDN/>
        <w:bidi w:val="0"/>
        <w:adjustRightInd/>
        <w:snapToGrid/>
        <w:spacing w:line="720" w:lineRule="exact"/>
        <w:jc w:val="center"/>
        <w:textAlignment w:val="auto"/>
        <w:rPr>
          <w:rFonts w:hint="eastAsia" w:ascii="宋体" w:hAnsi="宋体" w:eastAsia="宋体" w:cs="宋体"/>
          <w:b/>
          <w:bCs/>
          <w:sz w:val="44"/>
          <w:szCs w:val="44"/>
          <w:highlight w:val="none"/>
          <w:lang w:val="en-US" w:eastAsia="zh-CN"/>
        </w:rPr>
      </w:pPr>
      <w:r>
        <w:rPr>
          <w:rFonts w:hint="eastAsia" w:ascii="宋体" w:hAnsi="宋体" w:eastAsia="宋体" w:cs="宋体"/>
          <w:b/>
          <w:bCs/>
          <w:sz w:val="44"/>
          <w:szCs w:val="44"/>
          <w:highlight w:val="none"/>
          <w:lang w:val="en-US" w:eastAsia="zh-CN"/>
        </w:rPr>
        <w:t>报价要求文件</w:t>
      </w:r>
    </w:p>
    <w:p>
      <w:pPr>
        <w:spacing w:line="580" w:lineRule="exact"/>
        <w:jc w:val="center"/>
        <w:rPr>
          <w:rFonts w:hint="eastAsia" w:ascii="宋体" w:hAnsi="宋体" w:eastAsia="宋体" w:cs="宋体"/>
          <w:b/>
          <w:bCs/>
          <w:sz w:val="52"/>
          <w:szCs w:val="52"/>
          <w:highlight w:val="none"/>
          <w:lang w:eastAsia="zh-CN"/>
        </w:rPr>
      </w:pPr>
    </w:p>
    <w:p>
      <w:pPr>
        <w:rPr>
          <w:rFonts w:hint="eastAsia" w:ascii="方正小标宋简体" w:hAnsi="方正小标宋简体" w:eastAsia="方正小标宋简体" w:cs="方正小标宋简体"/>
          <w:sz w:val="36"/>
          <w:szCs w:val="36"/>
          <w:highlight w:val="none"/>
          <w:lang w:eastAsia="zh-CN"/>
        </w:rPr>
      </w:pPr>
    </w:p>
    <w:p>
      <w:pPr>
        <w:pStyle w:val="9"/>
        <w:rPr>
          <w:rFonts w:hint="eastAsia"/>
          <w:lang w:eastAsia="zh-CN"/>
        </w:rPr>
      </w:pPr>
    </w:p>
    <w:p>
      <w:pPr>
        <w:rPr>
          <w:rFonts w:hint="eastAsia"/>
          <w:lang w:eastAsia="zh-CN"/>
        </w:rPr>
      </w:pPr>
    </w:p>
    <w:p>
      <w:pPr>
        <w:spacing w:line="240" w:lineRule="auto"/>
        <w:jc w:val="center"/>
        <w:rPr>
          <w:rFonts w:hint="eastAsia" w:ascii="宋体" w:hAnsi="宋体" w:eastAsia="宋体" w:cs="宋体"/>
          <w:b/>
          <w:bCs/>
          <w:sz w:val="44"/>
          <w:szCs w:val="44"/>
          <w:highlight w:val="none"/>
          <w:lang w:eastAsia="zh-CN"/>
        </w:rPr>
      </w:pPr>
      <w:r>
        <w:rPr>
          <w:rFonts w:hint="eastAsia" w:ascii="宋体" w:hAnsi="宋体" w:eastAsia="宋体" w:cs="宋体"/>
          <w:b/>
          <w:bCs/>
          <w:sz w:val="44"/>
          <w:szCs w:val="44"/>
          <w:highlight w:val="none"/>
          <w:lang w:eastAsia="zh-CN"/>
        </w:rPr>
        <w:t>陕西燃气集团工程有限公司</w:t>
      </w:r>
    </w:p>
    <w:p>
      <w:pPr>
        <w:pStyle w:val="2"/>
        <w:ind w:left="0" w:leftChars="0" w:firstLine="0" w:firstLineChars="0"/>
        <w:jc w:val="center"/>
        <w:rPr>
          <w:rFonts w:hint="eastAsia"/>
          <w:lang w:eastAsia="zh-CN"/>
        </w:rPr>
      </w:pPr>
      <w:r>
        <w:rPr>
          <w:rFonts w:hint="eastAsia" w:ascii="宋体" w:hAnsi="宋体" w:eastAsia="宋体" w:cs="宋体"/>
          <w:b/>
          <w:bCs/>
          <w:sz w:val="44"/>
          <w:szCs w:val="44"/>
          <w:highlight w:val="none"/>
          <w:lang w:val="en-US" w:eastAsia="zh-CN"/>
        </w:rPr>
        <w:t>项目管理部（安全办公室）</w:t>
      </w:r>
    </w:p>
    <w:p>
      <w:pPr>
        <w:spacing w:after="0" w:line="240" w:lineRule="auto"/>
        <w:jc w:val="center"/>
        <w:rPr>
          <w:rFonts w:hint="default" w:ascii="宋体" w:hAnsi="宋体" w:eastAsia="宋体" w:cs="宋体"/>
          <w:b/>
          <w:bCs/>
          <w:sz w:val="44"/>
          <w:szCs w:val="44"/>
          <w:highlight w:val="none"/>
          <w:lang w:val="en-US" w:eastAsia="zh-CN"/>
        </w:rPr>
        <w:sectPr>
          <w:footerReference r:id="rId5" w:type="default"/>
          <w:pgSz w:w="11906" w:h="16838"/>
          <w:pgMar w:top="1701" w:right="1361" w:bottom="1531" w:left="1474"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宋体" w:hAnsi="宋体" w:eastAsia="宋体" w:cs="宋体"/>
          <w:b/>
          <w:bCs/>
          <w:sz w:val="44"/>
          <w:szCs w:val="44"/>
          <w:highlight w:val="none"/>
          <w:lang w:eastAsia="zh-CN"/>
        </w:rPr>
        <w:t>二〇二</w:t>
      </w:r>
      <w:r>
        <w:rPr>
          <w:rFonts w:hint="eastAsia" w:ascii="宋体" w:hAnsi="宋体" w:eastAsia="宋体" w:cs="宋体"/>
          <w:b/>
          <w:bCs/>
          <w:sz w:val="44"/>
          <w:szCs w:val="44"/>
          <w:highlight w:val="none"/>
          <w:lang w:val="en-US" w:eastAsia="zh-CN"/>
        </w:rPr>
        <w:t>三</w:t>
      </w:r>
      <w:r>
        <w:rPr>
          <w:rFonts w:hint="eastAsia" w:ascii="宋体" w:hAnsi="宋体" w:eastAsia="宋体" w:cs="宋体"/>
          <w:b/>
          <w:bCs/>
          <w:sz w:val="44"/>
          <w:szCs w:val="44"/>
          <w:highlight w:val="none"/>
          <w:lang w:eastAsia="zh-CN"/>
        </w:rPr>
        <w:t>年</w:t>
      </w:r>
      <w:r>
        <w:rPr>
          <w:rFonts w:hint="eastAsia" w:ascii="宋体" w:hAnsi="宋体" w:eastAsia="宋体" w:cs="宋体"/>
          <w:b/>
          <w:bCs/>
          <w:sz w:val="44"/>
          <w:szCs w:val="44"/>
          <w:highlight w:val="none"/>
          <w:lang w:val="en-US" w:eastAsia="zh-CN"/>
        </w:rPr>
        <w:t>六月</w:t>
      </w:r>
    </w:p>
    <w:p>
      <w:pPr>
        <w:spacing w:after="0" w:line="240" w:lineRule="auto"/>
        <w:jc w:val="center"/>
        <w:rPr>
          <w:rFonts w:hint="eastAsia" w:asciiTheme="majorEastAsia" w:hAnsiTheme="majorEastAsia" w:eastAsiaTheme="majorEastAsia" w:cstheme="majorEastAsia"/>
          <w:b/>
          <w:bCs/>
          <w:color w:val="auto"/>
          <w:sz w:val="32"/>
          <w:szCs w:val="32"/>
          <w:lang w:eastAsia="zh-CN"/>
        </w:rPr>
      </w:pPr>
      <w:r>
        <w:rPr>
          <w:rFonts w:hint="eastAsia" w:asciiTheme="majorEastAsia" w:hAnsiTheme="majorEastAsia" w:eastAsiaTheme="majorEastAsia" w:cstheme="majorEastAsia"/>
          <w:b/>
          <w:bCs/>
          <w:color w:val="auto"/>
          <w:sz w:val="32"/>
          <w:szCs w:val="32"/>
          <w:lang w:eastAsia="zh-CN"/>
        </w:rPr>
        <w:t>陕西燃气集团工程有限公司</w:t>
      </w:r>
    </w:p>
    <w:p>
      <w:pPr>
        <w:spacing w:after="0" w:line="240" w:lineRule="auto"/>
        <w:jc w:val="center"/>
        <w:rPr>
          <w:rFonts w:hint="eastAsia" w:asciiTheme="majorEastAsia" w:hAnsiTheme="majorEastAsia" w:eastAsiaTheme="majorEastAsia" w:cstheme="majorEastAsia"/>
          <w:b/>
          <w:bCs/>
          <w:color w:val="auto"/>
          <w:sz w:val="32"/>
          <w:szCs w:val="32"/>
          <w:lang w:val="en-US" w:eastAsia="zh-CN"/>
        </w:rPr>
      </w:pPr>
      <w:r>
        <w:rPr>
          <w:rFonts w:hint="eastAsia" w:asciiTheme="majorEastAsia" w:hAnsiTheme="majorEastAsia" w:eastAsiaTheme="majorEastAsia" w:cstheme="majorEastAsia"/>
          <w:b/>
          <w:bCs/>
          <w:color w:val="auto"/>
          <w:sz w:val="32"/>
          <w:szCs w:val="32"/>
          <w:lang w:val="en-US" w:eastAsia="zh-CN"/>
        </w:rPr>
        <w:t>雄安新区启动区燃气工程（调压站一期）调压站</w:t>
      </w:r>
    </w:p>
    <w:p>
      <w:pPr>
        <w:keepNext w:val="0"/>
        <w:keepLines w:val="0"/>
        <w:pageBreakBefore w:val="0"/>
        <w:widowControl/>
        <w:kinsoku/>
        <w:wordWrap/>
        <w:overflowPunct/>
        <w:topLinePunct w:val="0"/>
        <w:autoSpaceDE/>
        <w:autoSpaceDN/>
        <w:bidi w:val="0"/>
        <w:adjustRightInd/>
        <w:snapToGrid/>
        <w:spacing w:after="0" w:afterAutospacing="0" w:line="480" w:lineRule="auto"/>
        <w:jc w:val="center"/>
        <w:textAlignment w:val="auto"/>
        <w:rPr>
          <w:rFonts w:hint="default" w:asciiTheme="majorEastAsia" w:hAnsiTheme="majorEastAsia" w:eastAsiaTheme="majorEastAsia" w:cstheme="majorEastAsia"/>
          <w:b/>
          <w:bCs/>
          <w:sz w:val="32"/>
          <w:szCs w:val="32"/>
          <w:lang w:val="en-US" w:eastAsia="zh-CN" w:bidi="ar-SA"/>
        </w:rPr>
      </w:pPr>
      <w:r>
        <w:rPr>
          <w:rFonts w:hint="eastAsia" w:asciiTheme="majorEastAsia" w:hAnsiTheme="majorEastAsia" w:eastAsiaTheme="majorEastAsia" w:cstheme="majorEastAsia"/>
          <w:b/>
          <w:bCs/>
          <w:color w:val="auto"/>
          <w:sz w:val="32"/>
          <w:szCs w:val="32"/>
          <w:lang w:val="en-US" w:eastAsia="zh-CN"/>
        </w:rPr>
        <w:t>等三个市政燃气工程弱电</w:t>
      </w:r>
      <w:r>
        <w:rPr>
          <w:rFonts w:hint="eastAsia" w:asciiTheme="majorEastAsia" w:hAnsiTheme="majorEastAsia" w:eastAsiaTheme="majorEastAsia" w:cstheme="majorEastAsia"/>
          <w:b/>
          <w:bCs/>
          <w:sz w:val="32"/>
          <w:szCs w:val="32"/>
          <w:lang w:val="en-US" w:eastAsia="zh-CN" w:bidi="ar-SA"/>
        </w:rPr>
        <w:t>材料采购</w:t>
      </w:r>
    </w:p>
    <w:p>
      <w:pPr>
        <w:keepNext w:val="0"/>
        <w:keepLines w:val="0"/>
        <w:pageBreakBefore w:val="0"/>
        <w:widowControl/>
        <w:kinsoku/>
        <w:wordWrap/>
        <w:overflowPunct/>
        <w:topLinePunct w:val="0"/>
        <w:autoSpaceDE/>
        <w:autoSpaceDN/>
        <w:bidi w:val="0"/>
        <w:adjustRightInd/>
        <w:snapToGrid/>
        <w:spacing w:after="0" w:afterAutospacing="0" w:line="480" w:lineRule="auto"/>
        <w:jc w:val="center"/>
        <w:textAlignment w:val="auto"/>
        <w:rPr>
          <w:rFonts w:hint="eastAsia"/>
          <w:sz w:val="32"/>
          <w:szCs w:val="32"/>
          <w:lang w:eastAsia="zh-CN"/>
        </w:rPr>
      </w:pPr>
      <w:r>
        <w:rPr>
          <w:rFonts w:hint="eastAsia" w:asciiTheme="majorEastAsia" w:hAnsiTheme="majorEastAsia" w:eastAsiaTheme="majorEastAsia" w:cstheme="majorEastAsia"/>
          <w:b/>
          <w:bCs/>
          <w:color w:val="auto"/>
          <w:sz w:val="32"/>
          <w:szCs w:val="32"/>
          <w:lang w:eastAsia="zh-CN"/>
        </w:rPr>
        <w:t>报价要求文件</w:t>
      </w:r>
    </w:p>
    <w:p>
      <w:pPr>
        <w:keepNext w:val="0"/>
        <w:keepLines w:val="0"/>
        <w:pageBreakBefore w:val="0"/>
        <w:widowControl/>
        <w:kinsoku/>
        <w:wordWrap/>
        <w:overflowPunct/>
        <w:topLinePunct w:val="0"/>
        <w:autoSpaceDE/>
        <w:autoSpaceDN/>
        <w:bidi w:val="0"/>
        <w:adjustRightInd/>
        <w:snapToGrid/>
        <w:spacing w:after="0" w:afterAutospacing="0" w:line="480" w:lineRule="auto"/>
        <w:ind w:firstLine="560" w:firstLineChars="200"/>
        <w:textAlignment w:val="auto"/>
        <w:rPr>
          <w:lang w:eastAsia="zh-CN"/>
        </w:rPr>
      </w:pPr>
      <w:r>
        <w:rPr>
          <w:rFonts w:hint="eastAsia" w:ascii="宋体" w:hAnsi="宋体" w:eastAsia="宋体" w:cs="宋体"/>
          <w:color w:val="auto"/>
          <w:sz w:val="28"/>
          <w:szCs w:val="28"/>
          <w:lang w:eastAsia="zh-CN"/>
        </w:rPr>
        <w:t>我公司拟对</w:t>
      </w:r>
      <w:r>
        <w:rPr>
          <w:rFonts w:hint="eastAsia" w:ascii="宋体" w:hAnsi="宋体" w:eastAsia="宋体" w:cs="宋体"/>
          <w:color w:val="auto"/>
          <w:sz w:val="28"/>
          <w:szCs w:val="28"/>
          <w:lang w:val="en-US" w:eastAsia="zh-CN"/>
        </w:rPr>
        <w:t>雄安新区</w:t>
      </w:r>
      <w:r>
        <w:rPr>
          <w:rFonts w:hint="eastAsia" w:ascii="宋体" w:hAnsi="宋体" w:eastAsia="宋体" w:cs="宋体"/>
          <w:color w:val="auto"/>
          <w:sz w:val="28"/>
          <w:szCs w:val="28"/>
          <w:u w:val="single"/>
          <w:lang w:val="en-US" w:eastAsia="zh-CN"/>
        </w:rPr>
        <w:t>启动区燃气工程（调压站一期）调压站等三个市政燃气工程弱电材料采购</w:t>
      </w:r>
      <w:r>
        <w:rPr>
          <w:rFonts w:hint="eastAsia" w:ascii="宋体" w:hAnsi="宋体" w:eastAsia="宋体" w:cs="宋体"/>
          <w:color w:val="auto"/>
          <w:sz w:val="28"/>
          <w:szCs w:val="28"/>
          <w:lang w:eastAsia="zh-CN"/>
        </w:rPr>
        <w:t>进行比价洽谈，特邀请贵公司参与洽谈。该项目具体情况如下：</w:t>
      </w:r>
    </w:p>
    <w:p>
      <w:pPr>
        <w:numPr>
          <w:ilvl w:val="0"/>
          <w:numId w:val="1"/>
        </w:numPr>
        <w:spacing w:after="0" w:line="240" w:lineRule="auto"/>
        <w:ind w:firstLine="562" w:firstLineChars="200"/>
        <w:rPr>
          <w:rFonts w:hint="eastAsia"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项目名称：</w:t>
      </w:r>
      <w:r>
        <w:rPr>
          <w:rFonts w:hint="eastAsia" w:ascii="宋体" w:hAnsi="宋体" w:eastAsia="宋体" w:cs="宋体"/>
          <w:b w:val="0"/>
          <w:bCs w:val="0"/>
          <w:color w:val="auto"/>
          <w:sz w:val="28"/>
          <w:szCs w:val="28"/>
          <w:lang w:val="en-US" w:eastAsia="zh-CN"/>
        </w:rPr>
        <w:t>启动区燃气工程（调压站一期）调压站等三个市政燃气工程</w:t>
      </w:r>
    </w:p>
    <w:p>
      <w:pPr>
        <w:pStyle w:val="2"/>
        <w:numPr>
          <w:ilvl w:val="0"/>
          <w:numId w:val="1"/>
        </w:numPr>
        <w:ind w:left="0" w:leftChars="0" w:firstLine="562" w:firstLineChars="200"/>
        <w:rPr>
          <w:rFonts w:hint="eastAsia"/>
          <w:lang w:val="en-US" w:eastAsia="zh-CN"/>
        </w:rPr>
      </w:pPr>
      <w:r>
        <w:rPr>
          <w:rFonts w:hint="eastAsia" w:cs="宋体"/>
          <w:b/>
          <w:bCs/>
          <w:color w:val="auto"/>
          <w:sz w:val="28"/>
          <w:szCs w:val="28"/>
          <w:lang w:val="en-US" w:eastAsia="zh-CN"/>
        </w:rPr>
        <w:t>报价清单及要求：</w:t>
      </w:r>
      <w:bookmarkStart w:id="0" w:name="bookmark5"/>
    </w:p>
    <w:tbl>
      <w:tblPr>
        <w:tblStyle w:val="13"/>
        <w:tblW w:w="0" w:type="auto"/>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6"/>
        <w:gridCol w:w="1506"/>
        <w:gridCol w:w="5713"/>
        <w:gridCol w:w="656"/>
        <w:gridCol w:w="6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5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57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电动阀控制柜</w:t>
            </w:r>
          </w:p>
        </w:tc>
        <w:tc>
          <w:tcPr>
            <w:tcW w:w="5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含开关及附件 Exd ⅡB T4面板设置阀门开启关闭按钮及状态指示灯（壁挂安装）</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RTU控制器    (配1阀门)</w:t>
            </w:r>
          </w:p>
        </w:tc>
        <w:tc>
          <w:tcPr>
            <w:tcW w:w="5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每套均含CPU模块、电源模块、双通讯模块、输入输出模块及配套软件等</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RTU控制器   (配2阀门)</w:t>
            </w:r>
          </w:p>
        </w:tc>
        <w:tc>
          <w:tcPr>
            <w:tcW w:w="5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每套均含CPU模块、电源模块、双通讯模块、输入输出模块及配套软件等</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RTU控制器</w:t>
            </w:r>
          </w:p>
        </w:tc>
        <w:tc>
          <w:tcPr>
            <w:tcW w:w="5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含CPU、电源、以太网通讯接口、总线模块、电源开关、控制软件、阀门开关按钮、电控手/自动转换开关等；</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RTU机柜</w:t>
            </w:r>
          </w:p>
        </w:tc>
        <w:tc>
          <w:tcPr>
            <w:tcW w:w="5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400x600x1000,IP54,含防雷单元等，防爆等级 EdⅡBT4</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RTU机柜</w:t>
            </w:r>
          </w:p>
        </w:tc>
        <w:tc>
          <w:tcPr>
            <w:tcW w:w="5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800x600x1600,IP54,含防雷单元等</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RTU控制器</w:t>
            </w:r>
          </w:p>
        </w:tc>
        <w:tc>
          <w:tcPr>
            <w:tcW w:w="5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包括机柜内安装的RTU硬件设备,CPU、I/O模块、通讯模块、DC24V电源、触摸屏、软件、网络安全软硬件等</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RTU机柜</w:t>
            </w:r>
          </w:p>
        </w:tc>
        <w:tc>
          <w:tcPr>
            <w:tcW w:w="5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规格:2200x800x800 (包括防雷单元、接线端子、14"触摸屏等)</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UPS电源</w:t>
            </w:r>
          </w:p>
        </w:tc>
        <w:tc>
          <w:tcPr>
            <w:tcW w:w="5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10A电源,24V,不小于4h，包含四块规格为12V 120AH免维护型蓄电池</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UPS</w:t>
            </w:r>
          </w:p>
        </w:tc>
        <w:tc>
          <w:tcPr>
            <w:tcW w:w="5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参数:3KVA 后用时间:4小时</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UPS机柜</w:t>
            </w:r>
          </w:p>
        </w:tc>
        <w:tc>
          <w:tcPr>
            <w:tcW w:w="5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规格:2200x800x800，包括防雷单元、配电开关等</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工业级UPS</w:t>
            </w:r>
          </w:p>
        </w:tc>
        <w:tc>
          <w:tcPr>
            <w:tcW w:w="5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220VAC输入,在线式,1KVA,后备时间4小时,含配电开关等</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井盖状态检测装置(防爆型)</w:t>
            </w:r>
          </w:p>
        </w:tc>
        <w:tc>
          <w:tcPr>
            <w:tcW w:w="5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基于NB-IoT,无线型,防爆等级 EdⅡBT4,IP68</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防爆球形摄像机</w:t>
            </w:r>
          </w:p>
        </w:tc>
        <w:tc>
          <w:tcPr>
            <w:tcW w:w="5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参数:500万像素,防爆等级ExdⅡBT4,附电源箱及防雷单元及安装附件等</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4路硬盘录像机</w:t>
            </w:r>
          </w:p>
        </w:tc>
        <w:tc>
          <w:tcPr>
            <w:tcW w:w="5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包含硬盘，容量4T，支持4路1080P视频输入，主处理器，工业级嵌入式微控制器</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光纤环网交换机</w:t>
            </w:r>
          </w:p>
        </w:tc>
        <w:tc>
          <w:tcPr>
            <w:tcW w:w="5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4对1000Mbps光纤接口，4个10/100/1000Mbps自适应以太网端口，支持环网链路冗余，以及多环网间链路冗余自愈</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环网光交换机</w:t>
            </w:r>
          </w:p>
        </w:tc>
        <w:tc>
          <w:tcPr>
            <w:tcW w:w="5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4电口10/100Base-T(x)-RJ45,4光口100/1000Base-FX,配20KM交换模块,双向传输,光纤接口:单模光纤,ST光接口</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监控中心通讯箱</w:t>
            </w:r>
          </w:p>
        </w:tc>
        <w:tc>
          <w:tcPr>
            <w:tcW w:w="5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含开关及附件IP54（壁挂安装）</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交换机</w:t>
            </w:r>
          </w:p>
        </w:tc>
        <w:tc>
          <w:tcPr>
            <w:tcW w:w="5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规格:8口，4电4光</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理线器</w:t>
            </w:r>
          </w:p>
        </w:tc>
        <w:tc>
          <w:tcPr>
            <w:tcW w:w="5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规格，24口</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光纤配线架</w:t>
            </w:r>
          </w:p>
        </w:tc>
        <w:tc>
          <w:tcPr>
            <w:tcW w:w="5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规格:48口</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路由器</w:t>
            </w:r>
          </w:p>
        </w:tc>
        <w:tc>
          <w:tcPr>
            <w:tcW w:w="5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带防火墙、VPN</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PLC机柜</w:t>
            </w:r>
          </w:p>
        </w:tc>
        <w:tc>
          <w:tcPr>
            <w:tcW w:w="5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2200*800*800，包括防雷单元、隔离安全栅、接线端子、14″触摸屏、ESD按钮等</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PLC控制器</w:t>
            </w:r>
          </w:p>
        </w:tc>
        <w:tc>
          <w:tcPr>
            <w:tcW w:w="5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包括机柜内安装的PLC硬件设备，双CPU、I/0模块、通讯模块、DC24V电源、监控软件、网络安全软硬件等</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一体化网路球形摄像机</w:t>
            </w:r>
          </w:p>
        </w:tc>
        <w:tc>
          <w:tcPr>
            <w:tcW w:w="5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防爆等级ExdⅡCT6，配现场控制箱（SS304），内置端子，电源适配器，防电涌单元，安装支架等。500万像素网路红外球机，1/2.8″CMOS,彩色0.005Lux@(F1.6,AGC ON),焦距4.8mm-110mm，23倍光学变焦，压缩标准H.264/H.265/MJPEG,配套红外灯照射距离0-100m，最大功耗18W，一个RJ45网口，IP66,12VDC,水平0-360°，垂直-15-90°，支持移动侦测，越界侦测，配套光纤收发器1对</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监控立杆</w:t>
            </w:r>
          </w:p>
        </w:tc>
        <w:tc>
          <w:tcPr>
            <w:tcW w:w="5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高4米，φ180mm，壁厚大于5mm，带1米横杆</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视频以太网交换机</w:t>
            </w:r>
          </w:p>
        </w:tc>
        <w:tc>
          <w:tcPr>
            <w:tcW w:w="5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24电口，4光口，100/1000M自适应</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三层工业以太网交换机</w:t>
            </w:r>
          </w:p>
        </w:tc>
        <w:tc>
          <w:tcPr>
            <w:tcW w:w="5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24电口，4光口，100/1000M自适应，汇聚层交换机，满足三层网管企业级网络</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工业级无线路由器</w:t>
            </w:r>
          </w:p>
        </w:tc>
        <w:tc>
          <w:tcPr>
            <w:tcW w:w="5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4电口，100/1000M自适应，带防火墙，支持VPN，支持无线通讯（包括3G、4G、5G等）</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5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边缘网关</w:t>
            </w:r>
          </w:p>
        </w:tc>
        <w:tc>
          <w:tcPr>
            <w:tcW w:w="5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CPU：四核处理器，3.0GHZ及以上，内存8G，存储器128G支持扩展，2个以太网口（100/1000M）,串口：2X光电隔离RS232，USB端口：2XUSB2.0,HDMI:1920*1200,支持断点续传，采集协议：MODBUS RTU/TCP、OPC</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bl>
    <w:p>
      <w:pPr>
        <w:pStyle w:val="2"/>
        <w:ind w:left="0" w:leftChars="0" w:firstLine="0" w:firstLineChars="0"/>
        <w:rPr>
          <w:rFonts w:hint="eastAsia"/>
          <w:lang w:val="en-US" w:eastAsia="zh-CN"/>
        </w:rPr>
        <w:sectPr>
          <w:pgSz w:w="11906" w:h="16838"/>
          <w:pgMar w:top="1701" w:right="1361" w:bottom="1531" w:left="1474"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numPr>
          <w:ilvl w:val="0"/>
          <w:numId w:val="0"/>
        </w:numPr>
        <w:spacing w:after="0" w:line="240" w:lineRule="auto"/>
        <w:jc w:val="both"/>
        <w:rPr>
          <w:rFonts w:ascii="宋体" w:hAnsi="宋体" w:eastAsia="宋体" w:cs="宋体"/>
          <w:b/>
          <w:bCs/>
          <w:color w:val="auto"/>
          <w:sz w:val="28"/>
          <w:szCs w:val="28"/>
          <w:lang w:eastAsia="zh-CN"/>
        </w:rPr>
      </w:pPr>
      <w:r>
        <w:rPr>
          <w:rFonts w:hint="eastAsia" w:ascii="宋体" w:hAnsi="宋体" w:eastAsia="宋体" w:cs="宋体"/>
          <w:b/>
          <w:bCs/>
          <w:color w:val="auto"/>
          <w:sz w:val="28"/>
          <w:szCs w:val="28"/>
          <w:lang w:val="en-US" w:eastAsia="zh-CN"/>
        </w:rPr>
        <w:t>三、</w:t>
      </w:r>
      <w:r>
        <w:rPr>
          <w:rFonts w:hint="eastAsia" w:ascii="宋体" w:hAnsi="宋体" w:eastAsia="宋体" w:cs="宋体"/>
          <w:b/>
          <w:bCs/>
          <w:color w:val="auto"/>
          <w:sz w:val="28"/>
          <w:szCs w:val="28"/>
          <w:lang w:eastAsia="zh-CN"/>
        </w:rPr>
        <w:t>报价要求：</w:t>
      </w:r>
    </w:p>
    <w:p>
      <w:pPr>
        <w:pStyle w:val="18"/>
        <w:widowControl w:val="0"/>
        <w:shd w:val="clear" w:color="auto" w:fill="auto"/>
        <w:spacing w:before="0" w:after="0" w:line="240" w:lineRule="auto"/>
        <w:ind w:firstLine="560" w:firstLineChars="200"/>
        <w:jc w:val="both"/>
        <w:rPr>
          <w:rFonts w:ascii="宋体" w:hAnsi="宋体" w:eastAsia="宋体" w:cs="宋体"/>
          <w:color w:val="auto"/>
          <w:kern w:val="2"/>
          <w:sz w:val="28"/>
          <w:szCs w:val="28"/>
          <w:lang w:eastAsia="zh-CN"/>
        </w:rPr>
      </w:pPr>
      <w:r>
        <w:rPr>
          <w:rFonts w:hint="eastAsia" w:ascii="宋体" w:hAnsi="宋体" w:eastAsia="宋体" w:cs="宋体"/>
          <w:color w:val="auto"/>
          <w:sz w:val="28"/>
          <w:szCs w:val="28"/>
          <w:lang w:eastAsia="zh-CN"/>
        </w:rPr>
        <w:t>1.报价单位应充分考虑</w:t>
      </w:r>
      <w:r>
        <w:rPr>
          <w:rFonts w:hint="eastAsia" w:ascii="宋体" w:hAnsi="宋体" w:eastAsia="宋体" w:cs="宋体"/>
          <w:color w:val="auto"/>
          <w:kern w:val="2"/>
          <w:sz w:val="28"/>
          <w:szCs w:val="28"/>
          <w:lang w:eastAsia="zh-CN"/>
        </w:rPr>
        <w:t>本项目的实际，依据我公司具体要求，根据企业自身情况以及谈价文件的要求，进行自主报价。</w:t>
      </w:r>
    </w:p>
    <w:p>
      <w:pPr>
        <w:pStyle w:val="18"/>
        <w:widowControl w:val="0"/>
        <w:shd w:val="clear" w:color="auto" w:fill="auto"/>
        <w:spacing w:before="0" w:after="0" w:line="240" w:lineRule="auto"/>
        <w:ind w:firstLine="560" w:firstLineChars="200"/>
        <w:jc w:val="both"/>
        <w:rPr>
          <w:rFonts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2.报价人的投标报价，应是完成本项目范围及供货周期、质量的全部要求的内容。</w:t>
      </w:r>
    </w:p>
    <w:p>
      <w:pPr>
        <w:pStyle w:val="18"/>
        <w:widowControl w:val="0"/>
        <w:shd w:val="clear" w:color="auto" w:fill="auto"/>
        <w:spacing w:before="0" w:after="0" w:line="240" w:lineRule="auto"/>
        <w:ind w:firstLine="560" w:firstLineChars="200"/>
        <w:jc w:val="both"/>
        <w:rPr>
          <w:rFonts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3.投标报价均包括但不限于</w:t>
      </w:r>
      <w:r>
        <w:rPr>
          <w:rFonts w:hint="eastAsia" w:ascii="宋体" w:hAnsi="宋体" w:eastAsia="宋体" w:cs="宋体"/>
          <w:color w:val="auto"/>
          <w:kern w:val="2"/>
          <w:sz w:val="28"/>
          <w:szCs w:val="28"/>
          <w:lang w:val="en-US" w:eastAsia="zh-CN"/>
        </w:rPr>
        <w:t>材料费、设备</w:t>
      </w:r>
      <w:r>
        <w:rPr>
          <w:rFonts w:hint="eastAsia" w:ascii="宋体" w:hAnsi="宋体" w:eastAsia="宋体" w:cs="宋体"/>
          <w:color w:val="auto"/>
          <w:kern w:val="2"/>
          <w:sz w:val="28"/>
          <w:szCs w:val="28"/>
          <w:lang w:eastAsia="zh-CN"/>
        </w:rPr>
        <w:t>费、</w:t>
      </w:r>
      <w:r>
        <w:rPr>
          <w:rFonts w:hint="eastAsia" w:ascii="宋体" w:hAnsi="宋体" w:eastAsia="宋体" w:cs="宋体"/>
          <w:color w:val="auto"/>
          <w:kern w:val="2"/>
          <w:sz w:val="28"/>
          <w:szCs w:val="28"/>
          <w:lang w:val="en-US" w:eastAsia="zh-CN"/>
        </w:rPr>
        <w:t>组装费、加工费、装卸</w:t>
      </w:r>
      <w:r>
        <w:rPr>
          <w:rFonts w:hint="eastAsia" w:ascii="宋体" w:hAnsi="宋体" w:eastAsia="宋体" w:cs="宋体"/>
          <w:color w:val="auto"/>
          <w:kern w:val="2"/>
          <w:sz w:val="28"/>
          <w:szCs w:val="28"/>
          <w:lang w:eastAsia="zh-CN"/>
        </w:rPr>
        <w:t>费、运输费</w:t>
      </w:r>
      <w:r>
        <w:rPr>
          <w:rFonts w:hint="eastAsia" w:ascii="宋体" w:hAnsi="宋体" w:eastAsia="宋体" w:cs="宋体"/>
          <w:color w:val="auto"/>
          <w:kern w:val="2"/>
          <w:sz w:val="28"/>
          <w:szCs w:val="28"/>
          <w:lang w:val="en-US" w:eastAsia="zh-CN"/>
        </w:rPr>
        <w:t>、调试费、现场服务费、</w:t>
      </w:r>
      <w:r>
        <w:rPr>
          <w:rFonts w:hint="eastAsia" w:ascii="宋体" w:hAnsi="宋体" w:eastAsia="宋体" w:cs="宋体"/>
          <w:color w:val="auto"/>
          <w:kern w:val="2"/>
          <w:sz w:val="28"/>
          <w:szCs w:val="28"/>
          <w:lang w:eastAsia="zh-CN"/>
        </w:rPr>
        <w:t>税费、利润、</w:t>
      </w:r>
      <w:r>
        <w:rPr>
          <w:rFonts w:hint="eastAsia" w:ascii="宋体" w:hAnsi="宋体" w:eastAsia="宋体" w:cs="宋体"/>
          <w:color w:val="auto"/>
          <w:kern w:val="2"/>
          <w:sz w:val="28"/>
          <w:szCs w:val="28"/>
          <w:lang w:val="en-US" w:eastAsia="zh-CN"/>
        </w:rPr>
        <w:t>售后服务(包含到货验收)</w:t>
      </w:r>
      <w:r>
        <w:rPr>
          <w:rFonts w:hint="eastAsia" w:ascii="宋体" w:hAnsi="宋体" w:eastAsia="宋体" w:cs="宋体"/>
          <w:color w:val="auto"/>
          <w:kern w:val="2"/>
          <w:sz w:val="28"/>
          <w:szCs w:val="28"/>
          <w:lang w:eastAsia="zh-CN"/>
        </w:rPr>
        <w:t>等一切相关费用，以及报价人在报价前明示或暗示的所有风险、责任和义务。</w:t>
      </w:r>
    </w:p>
    <w:p>
      <w:pPr>
        <w:pStyle w:val="18"/>
        <w:widowControl w:val="0"/>
        <w:shd w:val="clear" w:color="auto" w:fill="auto"/>
        <w:spacing w:before="0" w:after="0" w:line="240" w:lineRule="auto"/>
        <w:ind w:firstLine="560" w:firstLineChars="200"/>
        <w:jc w:val="both"/>
        <w:rPr>
          <w:rFonts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4.报价人应综合考虑各种因素进行报价，凡在报价中未列明的，将视为优惠，认为报价人自行放弃该部分费用，结算时不进行调整。</w:t>
      </w:r>
    </w:p>
    <w:p>
      <w:pPr>
        <w:pStyle w:val="18"/>
        <w:widowControl w:val="0"/>
        <w:shd w:val="clear" w:color="auto" w:fill="auto"/>
        <w:spacing w:before="0" w:after="0" w:line="240" w:lineRule="auto"/>
        <w:ind w:firstLine="560" w:firstLineChars="200"/>
        <w:jc w:val="both"/>
        <w:rPr>
          <w:rFonts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5.</w:t>
      </w:r>
      <w:r>
        <w:rPr>
          <w:rFonts w:ascii="宋体" w:hAnsi="宋体" w:eastAsia="宋体" w:cs="宋体"/>
          <w:color w:val="auto"/>
          <w:kern w:val="2"/>
          <w:sz w:val="28"/>
          <w:szCs w:val="28"/>
          <w:lang w:eastAsia="zh-CN"/>
        </w:rPr>
        <w:t>报价实行固定</w:t>
      </w:r>
      <w:r>
        <w:rPr>
          <w:rFonts w:hint="eastAsia" w:ascii="宋体" w:hAnsi="宋体" w:eastAsia="宋体" w:cs="宋体"/>
          <w:color w:val="auto"/>
          <w:kern w:val="2"/>
          <w:sz w:val="28"/>
          <w:szCs w:val="28"/>
          <w:lang w:val="en-US" w:eastAsia="zh-CN"/>
        </w:rPr>
        <w:t>单价</w:t>
      </w:r>
      <w:r>
        <w:rPr>
          <w:rFonts w:ascii="宋体" w:hAnsi="宋体" w:eastAsia="宋体" w:cs="宋体"/>
          <w:color w:val="auto"/>
          <w:kern w:val="2"/>
          <w:sz w:val="28"/>
          <w:szCs w:val="28"/>
          <w:lang w:eastAsia="zh-CN"/>
        </w:rPr>
        <w:t>，报价单位充分考虑各种风险，</w:t>
      </w:r>
      <w:r>
        <w:rPr>
          <w:rFonts w:hint="eastAsia" w:ascii="宋体" w:hAnsi="宋体" w:eastAsia="宋体" w:cs="宋体"/>
          <w:color w:val="auto"/>
          <w:kern w:val="2"/>
          <w:sz w:val="28"/>
          <w:szCs w:val="28"/>
          <w:lang w:val="en-US" w:eastAsia="zh-CN"/>
        </w:rPr>
        <w:t>价格一次</w:t>
      </w:r>
      <w:r>
        <w:rPr>
          <w:rFonts w:ascii="宋体" w:hAnsi="宋体" w:eastAsia="宋体" w:cs="宋体"/>
          <w:color w:val="auto"/>
          <w:kern w:val="2"/>
          <w:sz w:val="28"/>
          <w:szCs w:val="28"/>
          <w:lang w:eastAsia="zh-CN"/>
        </w:rPr>
        <w:t>包死，不予调整。</w:t>
      </w:r>
    </w:p>
    <w:p>
      <w:pPr>
        <w:pStyle w:val="18"/>
        <w:widowControl w:val="0"/>
        <w:shd w:val="clear" w:color="auto" w:fill="auto"/>
        <w:spacing w:before="0" w:after="0" w:line="240" w:lineRule="auto"/>
        <w:ind w:firstLine="560" w:firstLineChars="200"/>
        <w:jc w:val="both"/>
        <w:rPr>
          <w:rFonts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6.开具</w:t>
      </w:r>
      <w:r>
        <w:rPr>
          <w:rFonts w:hint="eastAsia" w:ascii="宋体" w:hAnsi="宋体" w:eastAsia="宋体" w:cs="宋体"/>
          <w:color w:val="auto"/>
          <w:kern w:val="2"/>
          <w:sz w:val="28"/>
          <w:szCs w:val="28"/>
          <w:lang w:val="en-US" w:eastAsia="zh-CN"/>
        </w:rPr>
        <w:t>13</w:t>
      </w:r>
      <w:r>
        <w:rPr>
          <w:rFonts w:hint="eastAsia" w:ascii="宋体" w:hAnsi="宋体" w:eastAsia="宋体" w:cs="宋体"/>
          <w:color w:val="auto"/>
          <w:kern w:val="2"/>
          <w:sz w:val="28"/>
          <w:szCs w:val="28"/>
          <w:lang w:eastAsia="zh-CN"/>
        </w:rPr>
        <w:t>%</w:t>
      </w:r>
      <w:r>
        <w:rPr>
          <w:rFonts w:hint="eastAsia" w:ascii="宋体" w:hAnsi="宋体" w:eastAsia="宋体" w:cs="宋体"/>
          <w:color w:val="auto"/>
          <w:kern w:val="2"/>
          <w:sz w:val="28"/>
          <w:szCs w:val="28"/>
          <w:highlight w:val="none"/>
          <w:lang w:eastAsia="zh-CN"/>
        </w:rPr>
        <w:t>增值</w:t>
      </w:r>
      <w:r>
        <w:rPr>
          <w:rFonts w:hint="eastAsia" w:ascii="宋体" w:hAnsi="宋体" w:eastAsia="宋体" w:cs="宋体"/>
          <w:color w:val="auto"/>
          <w:kern w:val="2"/>
          <w:sz w:val="28"/>
          <w:szCs w:val="28"/>
          <w:highlight w:val="none"/>
          <w:lang w:val="en-US" w:eastAsia="zh-CN"/>
        </w:rPr>
        <w:t>税</w:t>
      </w:r>
      <w:r>
        <w:rPr>
          <w:rFonts w:hint="eastAsia" w:ascii="宋体" w:hAnsi="宋体" w:eastAsia="宋体" w:cs="宋体"/>
          <w:color w:val="auto"/>
          <w:kern w:val="2"/>
          <w:sz w:val="28"/>
          <w:szCs w:val="28"/>
          <w:lang w:val="en-US" w:eastAsia="zh-CN"/>
        </w:rPr>
        <w:t>专用</w:t>
      </w:r>
      <w:r>
        <w:rPr>
          <w:rFonts w:hint="eastAsia" w:ascii="宋体" w:hAnsi="宋体" w:eastAsia="宋体" w:cs="宋体"/>
          <w:color w:val="auto"/>
          <w:kern w:val="2"/>
          <w:sz w:val="28"/>
          <w:szCs w:val="28"/>
          <w:lang w:eastAsia="zh-CN"/>
        </w:rPr>
        <w:t>发票。</w:t>
      </w:r>
    </w:p>
    <w:p>
      <w:pPr>
        <w:pStyle w:val="18"/>
        <w:widowControl w:val="0"/>
        <w:shd w:val="clear" w:color="auto" w:fill="auto"/>
        <w:spacing w:before="0" w:after="0" w:line="240" w:lineRule="auto"/>
        <w:ind w:firstLine="560" w:firstLineChars="200"/>
        <w:jc w:val="both"/>
        <w:rPr>
          <w:rFonts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7.付款方式：产品</w:t>
      </w:r>
      <w:r>
        <w:rPr>
          <w:rFonts w:hint="eastAsia" w:ascii="宋体" w:hAnsi="宋体" w:eastAsia="宋体" w:cs="宋体"/>
          <w:color w:val="auto"/>
          <w:kern w:val="2"/>
          <w:sz w:val="28"/>
          <w:szCs w:val="28"/>
          <w:lang w:val="en-US" w:eastAsia="zh-CN"/>
        </w:rPr>
        <w:t>经卖方运输至现场并完成安装</w:t>
      </w:r>
      <w:r>
        <w:rPr>
          <w:rFonts w:hint="eastAsia" w:ascii="宋体" w:hAnsi="宋体" w:eastAsia="宋体" w:cs="宋体"/>
          <w:color w:val="auto"/>
          <w:kern w:val="2"/>
          <w:sz w:val="28"/>
          <w:szCs w:val="28"/>
          <w:lang w:eastAsia="zh-CN"/>
        </w:rPr>
        <w:t>验收合格</w:t>
      </w:r>
      <w:r>
        <w:rPr>
          <w:rFonts w:hint="eastAsia" w:ascii="宋体" w:hAnsi="宋体" w:eastAsia="宋体" w:cs="宋体"/>
          <w:color w:val="auto"/>
          <w:kern w:val="2"/>
          <w:sz w:val="28"/>
          <w:szCs w:val="28"/>
          <w:lang w:val="en-US" w:eastAsia="zh-CN"/>
        </w:rPr>
        <w:t>后</w:t>
      </w:r>
      <w:r>
        <w:rPr>
          <w:rFonts w:hint="eastAsia" w:ascii="宋体" w:hAnsi="宋体" w:eastAsia="宋体" w:cs="宋体"/>
          <w:color w:val="auto"/>
          <w:kern w:val="2"/>
          <w:sz w:val="28"/>
          <w:szCs w:val="28"/>
          <w:lang w:eastAsia="zh-CN"/>
        </w:rPr>
        <w:t>，卖方开具相应的全额增值税专用发票，买方支付验收合格货物的</w:t>
      </w:r>
      <w:r>
        <w:rPr>
          <w:rFonts w:hint="eastAsia" w:ascii="宋体" w:hAnsi="宋体" w:eastAsia="宋体" w:cs="宋体"/>
          <w:color w:val="auto"/>
          <w:kern w:val="2"/>
          <w:sz w:val="28"/>
          <w:szCs w:val="28"/>
          <w:lang w:val="en-US" w:eastAsia="zh-CN"/>
        </w:rPr>
        <w:t>97%</w:t>
      </w:r>
      <w:r>
        <w:rPr>
          <w:rFonts w:hint="eastAsia" w:ascii="宋体" w:hAnsi="宋体" w:eastAsia="宋体" w:cs="宋体"/>
          <w:color w:val="auto"/>
          <w:kern w:val="2"/>
          <w:sz w:val="28"/>
          <w:szCs w:val="28"/>
          <w:lang w:eastAsia="zh-CN"/>
        </w:rPr>
        <w:t>货款，</w:t>
      </w:r>
      <w:r>
        <w:rPr>
          <w:rFonts w:hint="eastAsia" w:ascii="宋体" w:hAnsi="宋体" w:eastAsia="宋体" w:cs="宋体"/>
          <w:color w:val="auto"/>
          <w:kern w:val="2"/>
          <w:sz w:val="28"/>
          <w:szCs w:val="28"/>
          <w:lang w:val="en-US" w:eastAsia="zh-CN"/>
        </w:rPr>
        <w:t>余3%质保金，产品质量保证期限届满后，如未发生质量问题，买方一次性无息付清质保金</w:t>
      </w:r>
      <w:r>
        <w:rPr>
          <w:rFonts w:hint="eastAsia" w:ascii="宋体" w:hAnsi="宋体" w:eastAsia="宋体" w:cs="宋体"/>
          <w:color w:val="auto"/>
          <w:kern w:val="2"/>
          <w:sz w:val="28"/>
          <w:szCs w:val="28"/>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560" w:firstLineChars="200"/>
        <w:textAlignment w:val="auto"/>
        <w:rPr>
          <w:rFonts w:hint="default" w:ascii="宋体" w:hAnsi="宋体" w:eastAsia="宋体" w:cs="宋体"/>
          <w:color w:val="auto"/>
          <w:sz w:val="28"/>
          <w:szCs w:val="28"/>
          <w:highlight w:val="yellow"/>
          <w:lang w:val="en-US" w:eastAsia="zh-CN"/>
        </w:rPr>
      </w:pPr>
      <w:r>
        <w:rPr>
          <w:rFonts w:hint="eastAsia" w:cs="宋体"/>
          <w:b w:val="0"/>
          <w:bCs w:val="0"/>
          <w:color w:val="auto"/>
          <w:sz w:val="28"/>
          <w:szCs w:val="28"/>
          <w:lang w:val="en-US" w:eastAsia="zh-CN"/>
        </w:rPr>
        <w:t>8</w:t>
      </w:r>
      <w:r>
        <w:rPr>
          <w:rFonts w:hint="eastAsia" w:ascii="宋体" w:hAnsi="宋体" w:eastAsia="宋体" w:cs="宋体"/>
          <w:b w:val="0"/>
          <w:bCs w:val="0"/>
          <w:color w:val="auto"/>
          <w:sz w:val="28"/>
          <w:szCs w:val="28"/>
          <w:lang w:val="en-US" w:eastAsia="zh-CN"/>
        </w:rPr>
        <w:t>.</w:t>
      </w:r>
      <w:r>
        <w:rPr>
          <w:rFonts w:hint="eastAsia" w:ascii="宋体" w:hAnsi="宋体" w:eastAsia="宋体" w:cs="宋体"/>
          <w:color w:val="auto"/>
          <w:sz w:val="28"/>
          <w:szCs w:val="28"/>
          <w:lang w:eastAsia="zh-CN"/>
        </w:rPr>
        <w:t>送货地址：</w:t>
      </w:r>
      <w:r>
        <w:rPr>
          <w:rFonts w:hint="eastAsia" w:cs="宋体"/>
          <w:color w:val="auto"/>
          <w:sz w:val="28"/>
          <w:szCs w:val="28"/>
          <w:lang w:val="en-US" w:eastAsia="zh-CN"/>
        </w:rPr>
        <w:t>河北省雄安新区启动区</w:t>
      </w:r>
      <w:r>
        <w:rPr>
          <w:rFonts w:hint="eastAsia" w:ascii="宋体" w:hAnsi="宋体" w:eastAsia="宋体" w:cs="宋体"/>
          <w:color w:val="auto"/>
          <w:sz w:val="28"/>
          <w:szCs w:val="28"/>
          <w:lang w:val="en-US" w:eastAsia="zh-CN"/>
        </w:rPr>
        <w:t>指定地点</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ascii="宋体" w:hAnsi="宋体" w:eastAsia="宋体" w:cs="宋体"/>
          <w:color w:val="auto"/>
          <w:sz w:val="28"/>
          <w:szCs w:val="28"/>
          <w:lang w:eastAsia="zh-CN"/>
        </w:rPr>
      </w:pPr>
      <w:r>
        <w:rPr>
          <w:rFonts w:hint="eastAsia" w:cs="宋体"/>
          <w:color w:val="auto"/>
          <w:sz w:val="28"/>
          <w:szCs w:val="28"/>
          <w:lang w:val="en-US" w:eastAsia="zh-CN"/>
        </w:rPr>
        <w:t>9</w:t>
      </w:r>
      <w:r>
        <w:rPr>
          <w:rFonts w:hint="eastAsia" w:ascii="宋体" w:hAnsi="宋体" w:eastAsia="宋体" w:cs="宋体"/>
          <w:color w:val="auto"/>
          <w:sz w:val="28"/>
          <w:szCs w:val="28"/>
          <w:lang w:eastAsia="zh-CN"/>
        </w:rPr>
        <w:t>.</w:t>
      </w:r>
      <w:r>
        <w:rPr>
          <w:rFonts w:hint="eastAsia" w:cs="宋体"/>
          <w:color w:val="auto"/>
          <w:sz w:val="28"/>
          <w:szCs w:val="28"/>
          <w:lang w:val="en-US" w:eastAsia="zh-CN"/>
        </w:rPr>
        <w:t>到货及安装</w:t>
      </w:r>
      <w:r>
        <w:rPr>
          <w:rFonts w:hint="eastAsia" w:ascii="宋体" w:hAnsi="宋体" w:eastAsia="宋体" w:cs="宋体"/>
          <w:color w:val="auto"/>
          <w:sz w:val="28"/>
          <w:szCs w:val="28"/>
          <w:lang w:eastAsia="zh-CN"/>
        </w:rPr>
        <w:t>周期：买方下单</w:t>
      </w:r>
      <w:r>
        <w:rPr>
          <w:rFonts w:hint="eastAsia" w:ascii="宋体" w:hAnsi="宋体" w:eastAsia="宋体" w:cs="宋体"/>
          <w:color w:val="auto"/>
          <w:sz w:val="28"/>
          <w:szCs w:val="28"/>
          <w:lang w:val="en-US" w:eastAsia="zh-CN"/>
        </w:rPr>
        <w:t>后</w:t>
      </w:r>
      <w:r>
        <w:rPr>
          <w:rFonts w:hint="eastAsia" w:ascii="宋体" w:hAnsi="宋体" w:eastAsia="宋体" w:cs="宋体"/>
          <w:color w:val="auto"/>
          <w:sz w:val="28"/>
          <w:szCs w:val="28"/>
          <w:lang w:eastAsia="zh-CN"/>
        </w:rPr>
        <w:t>，接买方订单计划后</w:t>
      </w:r>
      <w:r>
        <w:rPr>
          <w:rFonts w:hint="eastAsia" w:cs="宋体"/>
          <w:color w:val="auto"/>
          <w:sz w:val="28"/>
          <w:szCs w:val="28"/>
          <w:u w:val="single"/>
          <w:lang w:val="en-US" w:eastAsia="zh-CN"/>
        </w:rPr>
        <w:t xml:space="preserve"> 7</w:t>
      </w:r>
      <w:r>
        <w:rPr>
          <w:rFonts w:hint="eastAsia" w:ascii="宋体" w:hAnsi="宋体" w:eastAsia="宋体" w:cs="宋体"/>
          <w:color w:val="auto"/>
          <w:sz w:val="28"/>
          <w:szCs w:val="28"/>
          <w:lang w:eastAsia="zh-CN"/>
        </w:rPr>
        <w:t>日内</w:t>
      </w:r>
      <w:r>
        <w:rPr>
          <w:rFonts w:hint="eastAsia" w:cs="宋体"/>
          <w:color w:val="auto"/>
          <w:sz w:val="28"/>
          <w:szCs w:val="28"/>
          <w:lang w:val="en-US" w:eastAsia="zh-CN"/>
        </w:rPr>
        <w:t>送达现场并安装完成</w:t>
      </w:r>
      <w:r>
        <w:rPr>
          <w:rFonts w:hint="eastAsia" w:ascii="宋体" w:hAnsi="宋体" w:eastAsia="宋体" w:cs="宋体"/>
          <w:color w:val="auto"/>
          <w:sz w:val="28"/>
          <w:szCs w:val="28"/>
          <w:lang w:eastAsia="zh-CN"/>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hint="eastAsia" w:ascii="宋体" w:hAnsi="宋体" w:eastAsia="宋体" w:cs="宋体"/>
          <w:color w:val="auto"/>
          <w:sz w:val="28"/>
          <w:szCs w:val="28"/>
          <w:lang w:eastAsia="zh-CN"/>
        </w:rPr>
      </w:pPr>
      <w:r>
        <w:rPr>
          <w:rFonts w:hint="eastAsia" w:cs="宋体"/>
          <w:color w:val="auto"/>
          <w:sz w:val="28"/>
          <w:szCs w:val="28"/>
          <w:lang w:val="en-US" w:eastAsia="zh-CN"/>
        </w:rPr>
        <w:t>10</w:t>
      </w:r>
      <w:r>
        <w:rPr>
          <w:rFonts w:hint="eastAsia" w:ascii="宋体" w:hAnsi="宋体" w:eastAsia="宋体" w:cs="宋体"/>
          <w:color w:val="auto"/>
          <w:sz w:val="28"/>
          <w:szCs w:val="28"/>
          <w:lang w:eastAsia="zh-CN"/>
        </w:rPr>
        <w:t>.随车提供</w:t>
      </w:r>
      <w:r>
        <w:rPr>
          <w:rFonts w:hint="eastAsia" w:ascii="宋体" w:hAnsi="宋体" w:eastAsia="宋体" w:cs="宋体"/>
          <w:color w:val="auto"/>
          <w:sz w:val="28"/>
          <w:szCs w:val="28"/>
          <w:lang w:val="en-US" w:eastAsia="zh-CN"/>
        </w:rPr>
        <w:t>相关</w:t>
      </w:r>
      <w:r>
        <w:rPr>
          <w:rFonts w:hint="eastAsia" w:ascii="宋体" w:hAnsi="宋体" w:eastAsia="宋体" w:cs="宋体"/>
          <w:color w:val="auto"/>
          <w:sz w:val="28"/>
          <w:szCs w:val="28"/>
          <w:highlight w:val="none"/>
          <w:lang w:val="en-US" w:eastAsia="zh-CN"/>
        </w:rPr>
        <w:t>产品说明书、产品合格证</w:t>
      </w:r>
      <w:r>
        <w:rPr>
          <w:rFonts w:hint="eastAsia" w:cs="宋体"/>
          <w:color w:val="auto"/>
          <w:sz w:val="28"/>
          <w:szCs w:val="28"/>
          <w:highlight w:val="none"/>
          <w:lang w:val="en-US" w:eastAsia="zh-CN"/>
        </w:rPr>
        <w:t>、</w:t>
      </w:r>
      <w:r>
        <w:rPr>
          <w:rFonts w:hint="eastAsia" w:ascii="宋体" w:hAnsi="宋体" w:eastAsia="宋体" w:cs="宋体"/>
          <w:color w:val="auto"/>
          <w:sz w:val="28"/>
          <w:szCs w:val="28"/>
          <w:highlight w:val="none"/>
          <w:lang w:val="en-US" w:eastAsia="zh-CN"/>
        </w:rPr>
        <w:t>各项性能检验报告等有关</w:t>
      </w:r>
      <w:r>
        <w:rPr>
          <w:rFonts w:hint="eastAsia" w:ascii="宋体" w:hAnsi="宋体" w:eastAsia="宋体" w:cs="宋体"/>
          <w:color w:val="auto"/>
          <w:sz w:val="28"/>
          <w:szCs w:val="28"/>
          <w:lang w:eastAsia="zh-CN"/>
        </w:rPr>
        <w:t>资料。</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562" w:firstLineChars="200"/>
        <w:textAlignment w:val="auto"/>
        <w:rPr>
          <w:rFonts w:hint="eastAsia" w:ascii="宋体" w:hAnsi="宋体" w:eastAsia="宋体" w:cs="宋体"/>
          <w:b/>
          <w:bCs/>
          <w:color w:val="auto"/>
          <w:sz w:val="28"/>
          <w:szCs w:val="28"/>
          <w:highlight w:val="none"/>
          <w:lang w:val="en-US" w:eastAsia="zh-CN"/>
        </w:rPr>
      </w:pPr>
      <w:r>
        <w:rPr>
          <w:rFonts w:hint="eastAsia" w:cs="宋体"/>
          <w:b/>
          <w:bCs/>
          <w:color w:val="auto"/>
          <w:sz w:val="28"/>
          <w:szCs w:val="28"/>
          <w:highlight w:val="none"/>
          <w:lang w:val="en-US" w:eastAsia="zh-CN"/>
        </w:rPr>
        <w:t>四、</w:t>
      </w:r>
      <w:r>
        <w:rPr>
          <w:rFonts w:hint="eastAsia" w:ascii="宋体" w:hAnsi="宋体" w:eastAsia="宋体" w:cs="宋体"/>
          <w:b/>
          <w:bCs/>
          <w:color w:val="auto"/>
          <w:sz w:val="28"/>
          <w:szCs w:val="28"/>
          <w:highlight w:val="none"/>
          <w:lang w:val="en-US" w:eastAsia="zh-CN"/>
        </w:rPr>
        <w:t>技术要求：</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480" w:firstLineChars="200"/>
        <w:textAlignment w:val="auto"/>
        <w:rPr>
          <w:rFonts w:hint="default" w:ascii="宋体" w:hAnsi="宋体" w:eastAsia="宋体" w:cs="宋体"/>
          <w:i w:val="0"/>
          <w:iCs w:val="0"/>
          <w:color w:val="000000"/>
          <w:kern w:val="0"/>
          <w:sz w:val="24"/>
          <w:szCs w:val="24"/>
          <w:u w:val="none"/>
          <w:lang w:val="en-US" w:eastAsia="zh-CN" w:bidi="ar"/>
        </w:rPr>
      </w:pPr>
      <w:r>
        <w:rPr>
          <w:rFonts w:hint="eastAsia" w:cs="宋体"/>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电动阀控制柜</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480" w:firstLineChars="200"/>
        <w:textAlignment w:val="auto"/>
        <w:rPr>
          <w:rFonts w:hint="eastAsia" w:ascii="宋体" w:hAnsi="宋体" w:eastAsia="宋体" w:cs="宋体"/>
          <w:i w:val="0"/>
          <w:iCs w:val="0"/>
          <w:color w:val="000000"/>
          <w:kern w:val="0"/>
          <w:sz w:val="24"/>
          <w:szCs w:val="24"/>
          <w:u w:val="none"/>
          <w:lang w:val="en-US" w:eastAsia="zh-CN" w:bidi="ar"/>
        </w:rPr>
      </w:pPr>
      <w:r>
        <w:rPr>
          <w:rFonts w:hint="eastAsia"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drawing>
          <wp:inline distT="0" distB="0" distL="114300" distR="114300">
            <wp:extent cx="4071620" cy="4171950"/>
            <wp:effectExtent l="0" t="0" r="5080" b="0"/>
            <wp:docPr id="2" name="图片 2" descr="1685341008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85341008721"/>
                    <pic:cNvPicPr>
                      <a:picLocks noChangeAspect="1"/>
                    </pic:cNvPicPr>
                  </pic:nvPicPr>
                  <pic:blipFill>
                    <a:blip r:embed="rId7"/>
                    <a:stretch>
                      <a:fillRect/>
                    </a:stretch>
                  </pic:blipFill>
                  <pic:spPr>
                    <a:xfrm>
                      <a:off x="0" y="0"/>
                      <a:ext cx="4071620" cy="4171950"/>
                    </a:xfrm>
                    <a:prstGeom prst="rect">
                      <a:avLst/>
                    </a:prstGeom>
                  </pic:spPr>
                </pic:pic>
              </a:graphicData>
            </a:graphic>
          </wp:inline>
        </w:drawing>
      </w:r>
    </w:p>
    <w:p>
      <w:pPr>
        <w:pStyle w:val="2"/>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240" w:lineRule="auto"/>
        <w:textAlignment w:val="auto"/>
        <w:rPr>
          <w:rFonts w:hint="eastAsia" w:cs="宋体"/>
          <w:color w:val="auto"/>
          <w:sz w:val="28"/>
          <w:szCs w:val="28"/>
          <w:highlight w:val="none"/>
          <w:lang w:val="en-US" w:eastAsia="zh-CN"/>
        </w:rPr>
      </w:pPr>
      <w:r>
        <w:rPr>
          <w:rFonts w:hint="eastAsia" w:cs="宋体"/>
          <w:color w:val="auto"/>
          <w:sz w:val="28"/>
          <w:szCs w:val="28"/>
          <w:highlight w:val="none"/>
          <w:lang w:val="en-US" w:eastAsia="zh-CN"/>
        </w:rPr>
        <w:t>规范要求</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right="0" w:rightChars="0" w:firstLine="560" w:firstLineChars="200"/>
        <w:textAlignment w:val="auto"/>
        <w:rPr>
          <w:rFonts w:hint="eastAsia" w:cs="宋体"/>
          <w:color w:val="auto"/>
          <w:sz w:val="28"/>
          <w:szCs w:val="28"/>
          <w:highlight w:val="none"/>
          <w:lang w:val="en-US" w:eastAsia="zh-CN"/>
        </w:rPr>
      </w:pPr>
      <w:r>
        <w:rPr>
          <w:rFonts w:hint="eastAsia" w:cs="宋体"/>
          <w:color w:val="auto"/>
          <w:sz w:val="28"/>
          <w:szCs w:val="28"/>
          <w:highlight w:val="none"/>
          <w:lang w:val="en-US" w:eastAsia="zh-CN"/>
        </w:rPr>
        <w:t>《自动化仪表工程施工及质量验收规范》- （GB50093-2013）</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hint="eastAsia" w:cs="宋体"/>
          <w:color w:val="auto"/>
          <w:sz w:val="28"/>
          <w:szCs w:val="28"/>
          <w:highlight w:val="none"/>
          <w:lang w:val="en-US" w:eastAsia="zh-CN"/>
        </w:rPr>
      </w:pPr>
      <w:r>
        <w:rPr>
          <w:rFonts w:hint="eastAsia" w:cs="宋体"/>
          <w:color w:val="auto"/>
          <w:sz w:val="28"/>
          <w:szCs w:val="28"/>
          <w:highlight w:val="none"/>
          <w:lang w:val="en-US" w:eastAsia="zh-CN"/>
        </w:rPr>
        <w:t>《爆炸和火灾危险环境电力装置设计规范》-（GB50058-2014）</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hint="eastAsia" w:cs="宋体"/>
          <w:color w:val="auto"/>
          <w:sz w:val="28"/>
          <w:szCs w:val="28"/>
          <w:highlight w:val="none"/>
          <w:lang w:val="en-US" w:eastAsia="zh-CN"/>
        </w:rPr>
      </w:pPr>
      <w:r>
        <w:rPr>
          <w:rFonts w:hint="eastAsia" w:cs="宋体"/>
          <w:color w:val="auto"/>
          <w:sz w:val="28"/>
          <w:szCs w:val="28"/>
          <w:highlight w:val="none"/>
          <w:lang w:val="en-US" w:eastAsia="zh-CN"/>
        </w:rPr>
        <w:t>《城镇燃气设计规范（2020版）》-（GB50028-2006（2020版））</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hint="eastAsia" w:cs="宋体"/>
          <w:color w:val="auto"/>
          <w:sz w:val="28"/>
          <w:szCs w:val="28"/>
          <w:highlight w:val="none"/>
          <w:lang w:val="en-US" w:eastAsia="zh-CN"/>
        </w:rPr>
      </w:pPr>
      <w:r>
        <w:rPr>
          <w:rFonts w:hint="eastAsia" w:cs="宋体"/>
          <w:color w:val="auto"/>
          <w:sz w:val="28"/>
          <w:szCs w:val="28"/>
          <w:highlight w:val="none"/>
          <w:lang w:val="en-US" w:eastAsia="zh-CN"/>
        </w:rPr>
        <w:t>《石油化工可燃气体和有毒气体检测报警设计标准》-（GB-T50493-2019）</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hint="eastAsia" w:cs="宋体"/>
          <w:color w:val="auto"/>
          <w:sz w:val="28"/>
          <w:szCs w:val="28"/>
          <w:highlight w:val="none"/>
          <w:lang w:val="en-US" w:eastAsia="zh-CN"/>
        </w:rPr>
      </w:pPr>
      <w:r>
        <w:rPr>
          <w:rFonts w:hint="eastAsia" w:cs="宋体"/>
          <w:color w:val="auto"/>
          <w:sz w:val="28"/>
          <w:szCs w:val="28"/>
          <w:highlight w:val="none"/>
          <w:lang w:val="en-US" w:eastAsia="zh-CN"/>
        </w:rPr>
        <w:t>《建筑物防雷设计规范》-（GB-50057-2010）</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hint="eastAsia" w:cs="宋体"/>
          <w:color w:val="auto"/>
          <w:sz w:val="28"/>
          <w:szCs w:val="28"/>
          <w:highlight w:val="none"/>
          <w:lang w:val="en-US" w:eastAsia="zh-CN"/>
        </w:rPr>
      </w:pPr>
      <w:r>
        <w:rPr>
          <w:rFonts w:hint="eastAsia" w:cs="宋体"/>
          <w:color w:val="auto"/>
          <w:sz w:val="28"/>
          <w:szCs w:val="28"/>
          <w:highlight w:val="none"/>
          <w:lang w:val="en-US" w:eastAsia="zh-CN"/>
        </w:rPr>
        <w:t>《城市综合管廊工程技术规范》-（GB-50838-2015）</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hint="eastAsia" w:cs="宋体"/>
          <w:color w:val="auto"/>
          <w:sz w:val="28"/>
          <w:szCs w:val="28"/>
          <w:highlight w:val="none"/>
          <w:lang w:val="en-US" w:eastAsia="zh-CN"/>
        </w:rPr>
      </w:pPr>
      <w:r>
        <w:rPr>
          <w:rFonts w:hint="eastAsia" w:cs="宋体"/>
          <w:color w:val="auto"/>
          <w:sz w:val="28"/>
          <w:szCs w:val="28"/>
          <w:highlight w:val="none"/>
          <w:lang w:val="en-US" w:eastAsia="zh-CN"/>
        </w:rPr>
        <w:t>《电气装置安装工程，电缆线路施工及验收标准》-（GB-50168-2018）</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hint="eastAsia" w:cs="宋体"/>
          <w:color w:val="auto"/>
          <w:sz w:val="28"/>
          <w:szCs w:val="28"/>
          <w:highlight w:val="none"/>
          <w:lang w:val="en-US" w:eastAsia="zh-CN"/>
        </w:rPr>
      </w:pPr>
      <w:r>
        <w:rPr>
          <w:rFonts w:hint="eastAsia" w:cs="宋体"/>
          <w:color w:val="auto"/>
          <w:sz w:val="28"/>
          <w:szCs w:val="28"/>
          <w:highlight w:val="none"/>
          <w:lang w:val="en-US" w:eastAsia="zh-CN"/>
        </w:rPr>
        <w:t>《中国雄安集团城镇燃气工程设计导则》-（QB/8005-2020）</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hint="eastAsia" w:cs="宋体"/>
          <w:color w:val="auto"/>
          <w:sz w:val="28"/>
          <w:szCs w:val="28"/>
          <w:highlight w:val="none"/>
          <w:lang w:val="en-US" w:eastAsia="zh-CN"/>
        </w:rPr>
      </w:pPr>
      <w:r>
        <w:rPr>
          <w:rFonts w:hint="eastAsia" w:cs="宋体"/>
          <w:color w:val="auto"/>
          <w:sz w:val="28"/>
          <w:szCs w:val="28"/>
          <w:highlight w:val="none"/>
          <w:lang w:val="en-US" w:eastAsia="zh-CN"/>
        </w:rPr>
        <w:t>《中国雄安集团城镇燃气系统智慧监控技术导则》-（QB/8009-2020）</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hint="default" w:cs="宋体"/>
          <w:color w:val="auto"/>
          <w:sz w:val="28"/>
          <w:szCs w:val="28"/>
          <w:highlight w:val="none"/>
          <w:lang w:val="en-US" w:eastAsia="zh-CN"/>
        </w:rPr>
      </w:pPr>
      <w:r>
        <w:rPr>
          <w:rFonts w:hint="eastAsia" w:cs="宋体"/>
          <w:color w:val="auto"/>
          <w:sz w:val="28"/>
          <w:szCs w:val="28"/>
          <w:highlight w:val="none"/>
          <w:lang w:val="en-US" w:eastAsia="zh-CN"/>
        </w:rPr>
        <w:t>《城镇燃气输配工程施工及验收规范》-（CJJ 33-2005）</w:t>
      </w:r>
    </w:p>
    <w:p>
      <w:pPr>
        <w:pStyle w:val="18"/>
        <w:widowControl w:val="0"/>
        <w:shd w:val="clear" w:color="auto" w:fill="auto"/>
        <w:spacing w:before="0" w:after="0" w:line="240" w:lineRule="auto"/>
        <w:ind w:firstLine="562" w:firstLineChars="200"/>
        <w:jc w:val="both"/>
        <w:rPr>
          <w:rFonts w:hint="eastAsia" w:ascii="宋体" w:hAnsi="宋体" w:eastAsia="宋体" w:cs="宋体"/>
          <w:b/>
          <w:bCs/>
          <w:color w:val="auto"/>
          <w:kern w:val="2"/>
          <w:sz w:val="28"/>
          <w:szCs w:val="28"/>
          <w:lang w:eastAsia="zh-CN"/>
        </w:rPr>
      </w:pPr>
      <w:r>
        <w:rPr>
          <w:rFonts w:hint="eastAsia" w:ascii="宋体" w:hAnsi="宋体" w:eastAsia="宋体" w:cs="宋体"/>
          <w:b/>
          <w:bCs/>
          <w:color w:val="auto"/>
          <w:kern w:val="2"/>
          <w:sz w:val="28"/>
          <w:szCs w:val="28"/>
          <w:lang w:eastAsia="zh-CN"/>
        </w:rPr>
        <w:t>五、运输</w:t>
      </w:r>
    </w:p>
    <w:p>
      <w:pPr>
        <w:pStyle w:val="18"/>
        <w:widowControl w:val="0"/>
        <w:shd w:val="clear" w:color="auto" w:fill="auto"/>
        <w:spacing w:before="0" w:after="0" w:line="240" w:lineRule="auto"/>
        <w:ind w:firstLine="560" w:firstLineChars="200"/>
        <w:jc w:val="both"/>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1.运杂费：运输及运输费用由中标人承担，一次包死，已包含在合同总价内，包括从产品供应地点到交货地点所包含的运输费、保险费、</w:t>
      </w:r>
      <w:r>
        <w:rPr>
          <w:rFonts w:hint="eastAsia" w:ascii="宋体" w:hAnsi="宋体" w:eastAsia="宋体" w:cs="宋体"/>
          <w:color w:val="auto"/>
          <w:kern w:val="2"/>
          <w:sz w:val="28"/>
          <w:szCs w:val="28"/>
          <w:lang w:val="en-US" w:eastAsia="zh-CN"/>
        </w:rPr>
        <w:t>装卸费等</w:t>
      </w:r>
      <w:r>
        <w:rPr>
          <w:rFonts w:hint="eastAsia" w:ascii="宋体" w:hAnsi="宋体" w:eastAsia="宋体" w:cs="宋体"/>
          <w:color w:val="auto"/>
          <w:kern w:val="2"/>
          <w:sz w:val="28"/>
          <w:szCs w:val="28"/>
          <w:lang w:eastAsia="zh-CN"/>
        </w:rPr>
        <w:t>。</w:t>
      </w:r>
    </w:p>
    <w:p>
      <w:pPr>
        <w:pStyle w:val="18"/>
        <w:widowControl w:val="0"/>
        <w:shd w:val="clear" w:color="auto" w:fill="auto"/>
        <w:spacing w:before="0" w:after="0" w:line="240" w:lineRule="auto"/>
        <w:ind w:firstLine="560" w:firstLineChars="200"/>
        <w:jc w:val="both"/>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2.根据</w:t>
      </w:r>
      <w:r>
        <w:rPr>
          <w:rFonts w:hint="eastAsia" w:ascii="宋体" w:hAnsi="宋体" w:eastAsia="宋体" w:cs="宋体"/>
          <w:color w:val="auto"/>
          <w:kern w:val="2"/>
          <w:sz w:val="28"/>
          <w:szCs w:val="28"/>
          <w:lang w:val="en-US" w:eastAsia="zh-CN"/>
        </w:rPr>
        <w:t>设备</w:t>
      </w:r>
      <w:r>
        <w:rPr>
          <w:rFonts w:hint="eastAsia" w:ascii="宋体" w:hAnsi="宋体" w:eastAsia="宋体" w:cs="宋体"/>
          <w:color w:val="auto"/>
          <w:kern w:val="2"/>
          <w:sz w:val="28"/>
          <w:szCs w:val="28"/>
          <w:lang w:eastAsia="zh-CN"/>
        </w:rPr>
        <w:t>的特性包装，满足运输要求，负责运输至合同指定的交货地点，并选择运输风险小，成本低，距离短的路线，要符合运输装卸要求，以保证安全无损的运到收货地点。</w:t>
      </w:r>
    </w:p>
    <w:p>
      <w:pPr>
        <w:pStyle w:val="18"/>
        <w:widowControl w:val="0"/>
        <w:shd w:val="clear" w:color="auto" w:fill="auto"/>
        <w:spacing w:before="0" w:after="0" w:line="240" w:lineRule="auto"/>
        <w:ind w:firstLine="560" w:firstLineChars="200"/>
        <w:jc w:val="both"/>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val="en-US" w:eastAsia="zh-CN"/>
        </w:rPr>
        <w:t>3</w:t>
      </w:r>
      <w:r>
        <w:rPr>
          <w:rFonts w:hint="eastAsia" w:ascii="宋体" w:hAnsi="宋体" w:eastAsia="宋体" w:cs="宋体"/>
          <w:color w:val="auto"/>
          <w:kern w:val="2"/>
          <w:sz w:val="28"/>
          <w:szCs w:val="28"/>
          <w:lang w:eastAsia="zh-CN"/>
        </w:rPr>
        <w:t>.包装应按国家标准或专业标准规定执行，由于包装不善引起的货物损坏、丢失均有中标人承担。</w:t>
      </w:r>
    </w:p>
    <w:p>
      <w:pPr>
        <w:pStyle w:val="18"/>
        <w:widowControl w:val="0"/>
        <w:shd w:val="clear" w:color="auto" w:fill="auto"/>
        <w:spacing w:before="0" w:after="0" w:line="240" w:lineRule="auto"/>
        <w:ind w:firstLine="560" w:firstLineChars="200"/>
        <w:jc w:val="both"/>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val="en-US" w:eastAsia="zh-CN"/>
        </w:rPr>
        <w:t>4</w:t>
      </w:r>
      <w:r>
        <w:rPr>
          <w:rFonts w:hint="eastAsia" w:ascii="宋体" w:hAnsi="宋体" w:eastAsia="宋体" w:cs="宋体"/>
          <w:color w:val="auto"/>
          <w:kern w:val="2"/>
          <w:sz w:val="28"/>
          <w:szCs w:val="28"/>
          <w:lang w:eastAsia="zh-CN"/>
        </w:rPr>
        <w:t>.到货后，招标人依据中标单位提供的清单进行验收。对缺件、质量损坏等做出记录，中标人负责处理。如属运输部门造成的材料破损，缺件等事故由供方负责解决。</w:t>
      </w:r>
    </w:p>
    <w:p>
      <w:pPr>
        <w:pStyle w:val="18"/>
        <w:widowControl w:val="0"/>
        <w:shd w:val="clear" w:color="auto" w:fill="auto"/>
        <w:spacing w:before="0" w:after="0" w:line="240" w:lineRule="auto"/>
        <w:ind w:firstLine="562" w:firstLineChars="200"/>
        <w:jc w:val="both"/>
        <w:rPr>
          <w:rFonts w:hint="eastAsia" w:ascii="宋体" w:hAnsi="宋体" w:eastAsia="宋体" w:cs="宋体"/>
          <w:color w:val="auto"/>
          <w:kern w:val="2"/>
          <w:sz w:val="28"/>
          <w:szCs w:val="28"/>
          <w:lang w:eastAsia="zh-CN"/>
        </w:rPr>
      </w:pPr>
      <w:r>
        <w:rPr>
          <w:rFonts w:hint="eastAsia" w:ascii="宋体" w:hAnsi="宋体" w:eastAsia="宋体" w:cs="宋体"/>
          <w:b/>
          <w:bCs/>
          <w:color w:val="auto"/>
          <w:kern w:val="2"/>
          <w:sz w:val="28"/>
          <w:szCs w:val="28"/>
          <w:lang w:eastAsia="zh-CN"/>
        </w:rPr>
        <w:t>六、质量保证</w:t>
      </w:r>
    </w:p>
    <w:p>
      <w:pPr>
        <w:pStyle w:val="18"/>
        <w:widowControl w:val="0"/>
        <w:shd w:val="clear" w:color="auto" w:fill="auto"/>
        <w:spacing w:before="0" w:after="0" w:line="240" w:lineRule="auto"/>
        <w:ind w:firstLine="560" w:firstLineChars="200"/>
        <w:jc w:val="both"/>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1.投标人向招标方交付的产品质量保证期为产品到货验收合格后24个月，以</w:t>
      </w:r>
      <w:r>
        <w:rPr>
          <w:rFonts w:hint="eastAsia" w:ascii="宋体" w:hAnsi="宋体" w:eastAsia="宋体" w:cs="宋体"/>
          <w:color w:val="auto"/>
          <w:kern w:val="2"/>
          <w:sz w:val="28"/>
          <w:szCs w:val="28"/>
          <w:lang w:val="en-US" w:eastAsia="zh-CN"/>
        </w:rPr>
        <w:t>设备安装调试验收完成并投入使用之日开始计算</w:t>
      </w:r>
      <w:r>
        <w:rPr>
          <w:rFonts w:hint="eastAsia" w:ascii="宋体" w:hAnsi="宋体" w:eastAsia="宋体" w:cs="宋体"/>
          <w:color w:val="auto"/>
          <w:kern w:val="2"/>
          <w:sz w:val="28"/>
          <w:szCs w:val="28"/>
          <w:lang w:eastAsia="zh-CN"/>
        </w:rPr>
        <w:t>。</w:t>
      </w:r>
    </w:p>
    <w:p>
      <w:pPr>
        <w:pStyle w:val="18"/>
        <w:widowControl w:val="0"/>
        <w:shd w:val="clear" w:color="auto" w:fill="auto"/>
        <w:spacing w:before="0" w:after="0" w:line="240" w:lineRule="auto"/>
        <w:ind w:firstLine="560" w:firstLineChars="200"/>
        <w:jc w:val="both"/>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2.质量保证期内，投标人应当履行产品质量保证书或售后服务承诺书以及本合同确定的质量保证义务。</w:t>
      </w:r>
    </w:p>
    <w:p>
      <w:pPr>
        <w:pStyle w:val="18"/>
        <w:widowControl w:val="0"/>
        <w:shd w:val="clear" w:color="auto" w:fill="auto"/>
        <w:spacing w:before="0" w:after="0" w:line="240" w:lineRule="auto"/>
        <w:ind w:firstLine="560" w:firstLineChars="200"/>
        <w:jc w:val="both"/>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3.质量保证期内，如出现质量问题，投标人在接到招标人通知起 48 小时内给予免费修理或更换。投标人未按本条履行义务，招标人可自行委托他方修理或者自行更换，所产生的费用由卖方按照实际发生金额1.5倍承担，招标人可自行从质保金中扣除，不足部分，投标人仍应当承担赔偿责任。</w:t>
      </w:r>
    </w:p>
    <w:p>
      <w:pPr>
        <w:pStyle w:val="18"/>
        <w:widowControl w:val="0"/>
        <w:shd w:val="clear" w:color="auto" w:fill="auto"/>
        <w:spacing w:before="0" w:after="0" w:line="240" w:lineRule="auto"/>
        <w:ind w:firstLine="560" w:firstLineChars="200"/>
        <w:jc w:val="both"/>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4.投标人交付的产品出现质量问题影响买方正常使用，招标人有权选择退货、换货。招标人选择退货时，投标人应当在接到买方退货通知后5日内一次退清货款。招标人选择换货时，投标人应当在接到买方换货通知后3日内免费为招标人调换同品牌同型号同规格的全新产品。</w:t>
      </w:r>
    </w:p>
    <w:p>
      <w:pPr>
        <w:pStyle w:val="18"/>
        <w:widowControl w:val="0"/>
        <w:shd w:val="clear" w:color="auto" w:fill="auto"/>
        <w:spacing w:before="0" w:after="0" w:line="240" w:lineRule="auto"/>
        <w:ind w:firstLine="560" w:firstLineChars="200"/>
        <w:jc w:val="both"/>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val="en-US" w:eastAsia="zh-CN"/>
        </w:rPr>
        <w:t>5</w:t>
      </w:r>
      <w:r>
        <w:rPr>
          <w:rFonts w:hint="eastAsia" w:ascii="宋体" w:hAnsi="宋体" w:eastAsia="宋体" w:cs="宋体"/>
          <w:color w:val="auto"/>
          <w:kern w:val="2"/>
          <w:sz w:val="28"/>
          <w:szCs w:val="28"/>
          <w:lang w:eastAsia="zh-CN"/>
        </w:rPr>
        <w:t>.质量保证期内，自送修之日起超过5日未修好的，投标人应当在接到招标人通知后5日内免费为招标人调换同品牌同型号同规格的全新产品。</w:t>
      </w:r>
    </w:p>
    <w:p>
      <w:pPr>
        <w:pStyle w:val="18"/>
        <w:widowControl w:val="0"/>
        <w:shd w:val="clear" w:color="auto" w:fill="auto"/>
        <w:spacing w:before="0" w:after="0" w:line="240" w:lineRule="auto"/>
        <w:ind w:firstLine="560" w:firstLineChars="200"/>
        <w:jc w:val="both"/>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val="en-US" w:eastAsia="zh-CN"/>
        </w:rPr>
        <w:t>6</w:t>
      </w:r>
      <w:r>
        <w:rPr>
          <w:rFonts w:hint="eastAsia" w:ascii="宋体" w:hAnsi="宋体" w:eastAsia="宋体" w:cs="宋体"/>
          <w:color w:val="auto"/>
          <w:kern w:val="2"/>
          <w:sz w:val="28"/>
          <w:szCs w:val="28"/>
          <w:lang w:eastAsia="zh-CN"/>
        </w:rPr>
        <w:t>.质量保证期内，发生质量问题，若投标人不能证明系因招标人使用不当所造成，由投标人承担质量责任。</w:t>
      </w:r>
    </w:p>
    <w:p>
      <w:pPr>
        <w:pStyle w:val="18"/>
        <w:widowControl w:val="0"/>
        <w:shd w:val="clear" w:color="auto" w:fill="auto"/>
        <w:spacing w:before="0" w:after="0" w:line="240" w:lineRule="auto"/>
        <w:ind w:firstLine="562" w:firstLineChars="200"/>
        <w:jc w:val="both"/>
        <w:rPr>
          <w:rFonts w:hint="eastAsia" w:ascii="宋体" w:hAnsi="宋体" w:eastAsia="宋体" w:cs="宋体"/>
          <w:b/>
          <w:bCs/>
          <w:color w:val="auto"/>
          <w:kern w:val="2"/>
          <w:sz w:val="28"/>
          <w:szCs w:val="28"/>
          <w:lang w:eastAsia="zh-CN"/>
        </w:rPr>
      </w:pPr>
      <w:r>
        <w:rPr>
          <w:rFonts w:hint="eastAsia" w:ascii="宋体" w:hAnsi="宋体" w:eastAsia="宋体" w:cs="宋体"/>
          <w:b/>
          <w:bCs/>
          <w:color w:val="auto"/>
          <w:kern w:val="2"/>
          <w:sz w:val="28"/>
          <w:szCs w:val="28"/>
          <w:lang w:eastAsia="zh-CN"/>
        </w:rPr>
        <w:t>七、售后服务</w:t>
      </w:r>
    </w:p>
    <w:p>
      <w:pPr>
        <w:pStyle w:val="18"/>
        <w:widowControl w:val="0"/>
        <w:shd w:val="clear" w:color="auto" w:fill="auto"/>
        <w:spacing w:before="0" w:after="0" w:line="240" w:lineRule="auto"/>
        <w:ind w:firstLine="560" w:firstLineChars="200"/>
        <w:jc w:val="both"/>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1.卖方在接到通知后24小时内必须响应，且有完善的售后服务措施。</w:t>
      </w:r>
    </w:p>
    <w:p>
      <w:pPr>
        <w:pStyle w:val="18"/>
        <w:widowControl w:val="0"/>
        <w:shd w:val="clear" w:color="auto" w:fill="auto"/>
        <w:spacing w:before="0" w:after="0" w:line="240" w:lineRule="auto"/>
        <w:ind w:firstLine="560" w:firstLineChars="200"/>
        <w:jc w:val="both"/>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2.初步验收，产品交付后买方根据本合同约定的产品质量标准对产品的数量、外观质量状况进行初步验收，若有异议，买方有权将存在的产品质量问题及数量通知卖方，经卖方确认后3个工作日内予以更换或退货；若卖方在收到买方的通知后3个工作日未能负责处理，即视为默认买方提出的异议。</w:t>
      </w:r>
    </w:p>
    <w:p>
      <w:pPr>
        <w:pStyle w:val="18"/>
        <w:widowControl w:val="0"/>
        <w:shd w:val="clear" w:color="auto" w:fill="auto"/>
        <w:spacing w:before="0" w:after="0" w:line="240" w:lineRule="auto"/>
        <w:ind w:firstLine="560" w:firstLineChars="200"/>
        <w:jc w:val="both"/>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3.隐蔽瑕疵验收，产品经买方初步验收后，根据本合同约定的产品质量标准，买方在产品使用过程中检查发现产品存在隐蔽质量瑕疵的，买方有权将存在的产品质量问题及数量通知卖方，经卖方确认后3日内予以更换或退货；若卖方在收到买方的通知后3个工作日未能负责处理，即视为默认买方提出的异议。</w:t>
      </w:r>
    </w:p>
    <w:p>
      <w:pPr>
        <w:pStyle w:val="18"/>
        <w:widowControl w:val="0"/>
        <w:shd w:val="clear" w:color="auto" w:fill="auto"/>
        <w:spacing w:before="0" w:after="0" w:line="240" w:lineRule="auto"/>
        <w:ind w:firstLine="560" w:firstLineChars="200"/>
        <w:jc w:val="both"/>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4.产品质量保证期间发生质量问题，卖方按照投标文件关于质量保证相关约定承担维修、更换、退货义务。</w:t>
      </w:r>
    </w:p>
    <w:p>
      <w:pPr>
        <w:pStyle w:val="18"/>
        <w:widowControl w:val="0"/>
        <w:shd w:val="clear" w:color="auto" w:fill="auto"/>
        <w:spacing w:before="0" w:after="0" w:line="240" w:lineRule="auto"/>
        <w:ind w:firstLine="560" w:firstLineChars="200"/>
        <w:jc w:val="both"/>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5.验收纠纷，产品初步验收或隐蔽瑕疵验收过程中双方对产品质量发生争议，经协商无法解决时，以买方住所地具备资格的检验机构出具的质量检验或鉴定结论为准。质检产品不合格的，质检费用由卖方承担，质检合格的，质检费用由买方承担。</w:t>
      </w:r>
    </w:p>
    <w:p>
      <w:pPr>
        <w:pStyle w:val="18"/>
        <w:widowControl w:val="0"/>
        <w:shd w:val="clear" w:color="auto" w:fill="auto"/>
        <w:spacing w:before="0" w:after="0" w:line="240" w:lineRule="auto"/>
        <w:ind w:firstLine="560" w:firstLineChars="200"/>
        <w:jc w:val="both"/>
        <w:rPr>
          <w:rFonts w:hint="eastAsia" w:ascii="宋体" w:hAnsi="宋体" w:eastAsia="宋体" w:cs="宋体"/>
          <w:color w:val="auto"/>
          <w:kern w:val="2"/>
          <w:sz w:val="28"/>
          <w:szCs w:val="28"/>
          <w:lang w:eastAsia="zh-CN"/>
        </w:rPr>
      </w:pPr>
      <w:r>
        <w:rPr>
          <w:rFonts w:hint="eastAsia" w:ascii="宋体" w:hAnsi="宋体" w:eastAsia="宋体" w:cs="宋体"/>
          <w:color w:val="auto"/>
          <w:kern w:val="2"/>
          <w:sz w:val="28"/>
          <w:szCs w:val="28"/>
          <w:lang w:eastAsia="zh-CN"/>
        </w:rPr>
        <w:t>6.产品交付时，卖方应当同时向买方交付产品附件、配件和相应工具等；同时提交产品检验合格证明、使用方法说明书、质量保证或售后服务承诺，否则视为卖方所交付产品不符合本合同约定的质量标准，买方有权拒收货物。</w:t>
      </w:r>
    </w:p>
    <w:p>
      <w:pPr>
        <w:pStyle w:val="18"/>
        <w:widowControl w:val="0"/>
        <w:shd w:val="clear" w:color="auto" w:fill="auto"/>
        <w:spacing w:before="0" w:after="0" w:line="240" w:lineRule="auto"/>
        <w:ind w:firstLine="562" w:firstLineChars="200"/>
        <w:jc w:val="both"/>
        <w:rPr>
          <w:rFonts w:ascii="宋体" w:hAnsi="宋体" w:eastAsia="宋体" w:cs="宋体"/>
          <w:b/>
          <w:bCs/>
          <w:color w:val="auto"/>
          <w:sz w:val="28"/>
          <w:szCs w:val="28"/>
          <w:lang w:eastAsia="zh-CN"/>
        </w:rPr>
      </w:pPr>
      <w:r>
        <w:rPr>
          <w:rFonts w:hint="eastAsia" w:ascii="宋体" w:hAnsi="宋体" w:eastAsia="宋体" w:cs="宋体"/>
          <w:b/>
          <w:bCs/>
          <w:color w:val="auto"/>
          <w:sz w:val="28"/>
          <w:szCs w:val="28"/>
          <w:lang w:val="en-US" w:eastAsia="zh-CN"/>
        </w:rPr>
        <w:t>八、</w:t>
      </w:r>
      <w:r>
        <w:rPr>
          <w:rFonts w:hint="eastAsia" w:ascii="宋体" w:hAnsi="宋体" w:eastAsia="宋体" w:cs="宋体"/>
          <w:b/>
          <w:bCs/>
          <w:color w:val="auto"/>
          <w:sz w:val="28"/>
          <w:szCs w:val="28"/>
          <w:lang w:eastAsia="zh-CN"/>
        </w:rPr>
        <w:t>递交的资料及时间：</w:t>
      </w:r>
    </w:p>
    <w:p>
      <w:pPr>
        <w:numPr>
          <w:ilvl w:val="0"/>
          <w:numId w:val="3"/>
        </w:numPr>
        <w:spacing w:after="0" w:line="240" w:lineRule="auto"/>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具有独立法人资格,且具备有效合格的统一社会信用代码的营业执照</w:t>
      </w:r>
      <w:r>
        <w:rPr>
          <w:rFonts w:hint="eastAsia" w:ascii="宋体" w:hAnsi="宋体" w:eastAsia="宋体" w:cs="宋体"/>
          <w:color w:val="auto"/>
          <w:sz w:val="28"/>
          <w:szCs w:val="28"/>
          <w:lang w:val="en-US" w:eastAsia="zh-CN"/>
        </w:rPr>
        <w:t>及开户许可证</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生产厂家提供相关生产资质，代理商提供厂家授权书。</w:t>
      </w:r>
    </w:p>
    <w:p>
      <w:pPr>
        <w:numPr>
          <w:ilvl w:val="0"/>
          <w:numId w:val="3"/>
        </w:numPr>
        <w:spacing w:after="0" w:line="240" w:lineRule="auto"/>
        <w:ind w:firstLine="560" w:firstLineChars="200"/>
        <w:rPr>
          <w:rFonts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法定代表人</w:t>
      </w:r>
      <w:r>
        <w:rPr>
          <w:rFonts w:hint="eastAsia" w:ascii="宋体" w:hAnsi="宋体" w:eastAsia="宋体" w:cs="宋体"/>
          <w:color w:val="auto"/>
          <w:sz w:val="28"/>
          <w:szCs w:val="28"/>
          <w:lang w:eastAsia="zh-CN"/>
        </w:rPr>
        <w:t>授权委托书（法定代表人直接参加的，只需携带身份证）、授权人身份证复印件、法人身份证复印件；</w:t>
      </w:r>
    </w:p>
    <w:p>
      <w:pPr>
        <w:numPr>
          <w:ilvl w:val="0"/>
          <w:numId w:val="3"/>
        </w:numPr>
        <w:spacing w:after="0" w:line="240" w:lineRule="auto"/>
        <w:ind w:firstLine="560" w:firstLineChars="200"/>
        <w:rPr>
          <w:rFonts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报价单</w:t>
      </w:r>
      <w:r>
        <w:rPr>
          <w:rFonts w:hint="eastAsia" w:ascii="宋体" w:hAnsi="宋体" w:eastAsia="宋体" w:cs="宋体"/>
          <w:color w:val="auto"/>
          <w:sz w:val="28"/>
          <w:szCs w:val="28"/>
          <w:lang w:eastAsia="zh-CN"/>
        </w:rPr>
        <w:t>；</w:t>
      </w:r>
    </w:p>
    <w:p>
      <w:pPr>
        <w:spacing w:after="0" w:line="240" w:lineRule="auto"/>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四</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详细说明所供应设备的特点、技术参数、性能指标、配置等；</w:t>
      </w:r>
    </w:p>
    <w:p>
      <w:pPr>
        <w:spacing w:after="0" w:line="240" w:lineRule="auto"/>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五</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针对本项目所采取的技术培训、售后服务等内容；</w:t>
      </w:r>
    </w:p>
    <w:p>
      <w:pPr>
        <w:spacing w:after="0" w:line="240" w:lineRule="auto"/>
        <w:ind w:firstLine="560" w:firstLineChars="200"/>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（六）近三年不少于三份类似供货业绩及合同复印件；</w:t>
      </w:r>
    </w:p>
    <w:p>
      <w:pPr>
        <w:keepNext w:val="0"/>
        <w:keepLines w:val="0"/>
        <w:pageBreakBefore w:val="0"/>
        <w:kinsoku/>
        <w:wordWrap/>
        <w:overflowPunct/>
        <w:topLinePunct w:val="0"/>
        <w:autoSpaceDE/>
        <w:autoSpaceDN/>
        <w:bidi w:val="0"/>
        <w:adjustRightInd/>
        <w:snapToGrid/>
        <w:spacing w:beforeAutospacing="0" w:after="0" w:afterAutospacing="0" w:line="240" w:lineRule="auto"/>
        <w:ind w:firstLine="560" w:firstLineChars="200"/>
        <w:textAlignment w:val="auto"/>
        <w:rPr>
          <w:rFonts w:ascii="宋体" w:hAnsi="宋体" w:eastAsia="宋体" w:cs="宋体"/>
          <w:color w:val="auto"/>
          <w:sz w:val="28"/>
          <w:szCs w:val="28"/>
          <w:lang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七</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不得列入国家企业信用信息公示系统（http://www.gsxt.gov.cn/index.html）严重违法失信企业名单（黑名单）、不得列入信用中国失信惩戒名单、不得列入中国执行信息公开（http://zxgk.court.gov.cn/shixin/）失信被执行人名单（被执行人包括投标人、法定代表人）。（提供以上三个网站四项内容查询结果截图）；未列入《延长石油集团失信交易商名单》</w:t>
      </w:r>
      <w:r>
        <w:rPr>
          <w:rFonts w:hint="eastAsia" w:ascii="宋体" w:hAnsi="宋体" w:eastAsia="宋体" w:cs="宋体"/>
          <w:color w:val="auto"/>
          <w:sz w:val="28"/>
          <w:szCs w:val="28"/>
          <w:lang w:eastAsia="zh-CN"/>
        </w:rPr>
        <w:t>；</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560"/>
        <w:textAlignment w:val="auto"/>
        <w:rPr>
          <w:rFonts w:ascii="宋体" w:hAnsi="宋体" w:eastAsia="宋体" w:cs="宋体"/>
          <w:color w:val="auto"/>
          <w:sz w:val="28"/>
          <w:szCs w:val="28"/>
          <w:lang w:eastAsia="zh-CN"/>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八</w:t>
      </w:r>
      <w:r>
        <w:rPr>
          <w:rFonts w:hint="eastAsia" w:ascii="仿宋" w:hAnsi="仿宋" w:eastAsia="仿宋" w:cs="仿宋_GB2312"/>
          <w:sz w:val="32"/>
          <w:szCs w:val="32"/>
          <w:lang w:eastAsia="zh-CN"/>
        </w:rPr>
        <w:t>）</w:t>
      </w:r>
      <w:r>
        <w:rPr>
          <w:rFonts w:hint="eastAsia" w:ascii="宋体" w:hAnsi="宋体" w:eastAsia="宋体" w:cs="宋体"/>
          <w:color w:val="auto"/>
          <w:sz w:val="28"/>
          <w:szCs w:val="28"/>
          <w:lang w:val="en-US" w:eastAsia="zh-CN" w:bidi="ar-SA"/>
        </w:rPr>
        <w:t>报价文件份数及其他要求：</w:t>
      </w:r>
      <w:r>
        <w:rPr>
          <w:rFonts w:hint="eastAsia" w:ascii="宋体" w:hAnsi="宋体" w:eastAsia="宋体" w:cs="宋体"/>
          <w:color w:val="auto"/>
          <w:sz w:val="28"/>
          <w:szCs w:val="28"/>
          <w:lang w:val="zh-CN" w:eastAsia="zh-CN" w:bidi="ar-SA"/>
        </w:rPr>
        <w:t>一套正本、两套副本，</w:t>
      </w:r>
      <w:r>
        <w:rPr>
          <w:rFonts w:hint="eastAsia" w:ascii="宋体" w:hAnsi="宋体" w:eastAsia="宋体" w:cs="宋体"/>
          <w:color w:val="auto"/>
          <w:sz w:val="28"/>
          <w:szCs w:val="28"/>
          <w:lang w:val="en-US" w:eastAsia="zh-CN" w:bidi="ar-SA"/>
        </w:rPr>
        <w:t>报价文件封面、报价函等应均加盖报价单位印章并经法定代表人或其委托代理人签字（章）。由委托代理人签字或盖章的在报价文件中须同时提交报价文件签署授权委托书。</w:t>
      </w:r>
      <w:r>
        <w:rPr>
          <w:rFonts w:hint="eastAsia" w:ascii="宋体" w:hAnsi="宋体" w:eastAsia="宋体" w:cs="宋体"/>
          <w:color w:val="auto"/>
          <w:sz w:val="28"/>
          <w:szCs w:val="28"/>
          <w:lang w:eastAsia="zh-CN"/>
        </w:rPr>
        <w:t>除报价单位对错误处须修改外，全套报价文件应无涂改或行间插字和增删。如有修改，修改处应由报价单位加盖报价单位的印章或由报价文件签字人签（章）。</w:t>
      </w:r>
    </w:p>
    <w:p>
      <w:pPr>
        <w:widowControl w:val="0"/>
        <w:spacing w:after="0" w:line="240" w:lineRule="auto"/>
        <w:ind w:firstLine="560" w:firstLineChars="20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九</w:t>
      </w:r>
      <w:r>
        <w:rPr>
          <w:rFonts w:hint="eastAsia" w:ascii="宋体" w:hAnsi="宋体" w:eastAsia="宋体" w:cs="宋体"/>
          <w:color w:val="auto"/>
          <w:sz w:val="28"/>
          <w:szCs w:val="28"/>
          <w:lang w:eastAsia="zh-CN"/>
        </w:rPr>
        <w:t>）密封要求：封套上应载明</w:t>
      </w:r>
      <w:r>
        <w:rPr>
          <w:rFonts w:hint="eastAsia" w:ascii="宋体" w:hAnsi="宋体" w:eastAsia="宋体" w:cs="宋体"/>
          <w:color w:val="auto"/>
          <w:sz w:val="28"/>
          <w:szCs w:val="28"/>
          <w:lang w:val="zh-CN" w:eastAsia="zh-CN"/>
        </w:rPr>
        <w:t>报价单位名称、报价单位地址、项目名称，报价文件在</w:t>
      </w:r>
      <w:r>
        <w:rPr>
          <w:rFonts w:hint="eastAsia" w:asciiTheme="minorEastAsia" w:hAnsiTheme="minorEastAsia" w:eastAsiaTheme="minorEastAsia" w:cstheme="minorEastAsia"/>
          <w:sz w:val="28"/>
          <w:szCs w:val="28"/>
          <w:lang w:eastAsia="zh-CN"/>
        </w:rPr>
        <w:t>202</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lang w:val="zh-CN" w:eastAsia="zh-CN"/>
        </w:rPr>
        <w:t>年</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lang w:val="zh-CN" w:eastAsia="zh-CN"/>
        </w:rPr>
        <w:t>月</w:t>
      </w: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lang w:val="zh-CN" w:eastAsia="zh-CN"/>
        </w:rPr>
        <w:t>日</w:t>
      </w:r>
      <w:r>
        <w:rPr>
          <w:rFonts w:hint="eastAsia" w:asciiTheme="minorEastAsia" w:hAnsiTheme="minorEastAsia" w:eastAsiaTheme="minorEastAsia" w:cstheme="minorEastAsia"/>
          <w:sz w:val="28"/>
          <w:szCs w:val="28"/>
          <w:lang w:val="en-US" w:eastAsia="zh-CN"/>
        </w:rPr>
        <w:t>上午11</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lang w:eastAsia="zh-CN"/>
        </w:rPr>
        <w:t>0</w:t>
      </w:r>
      <w:r>
        <w:rPr>
          <w:rFonts w:hint="eastAsia" w:ascii="宋体" w:hAnsi="宋体" w:eastAsia="宋体" w:cs="宋体"/>
          <w:color w:val="auto"/>
          <w:sz w:val="28"/>
          <w:szCs w:val="28"/>
          <w:highlight w:val="none"/>
          <w:lang w:val="zh-CN" w:eastAsia="zh-CN"/>
        </w:rPr>
        <w:t>前不得开启</w:t>
      </w:r>
      <w:r>
        <w:rPr>
          <w:rFonts w:hint="eastAsia" w:ascii="仿宋" w:hAnsi="仿宋" w:eastAsia="仿宋" w:cs="仿宋_GB2312"/>
          <w:sz w:val="32"/>
          <w:szCs w:val="32"/>
          <w:highlight w:val="none"/>
          <w:lang w:eastAsia="zh-CN"/>
        </w:rPr>
        <w:t>。</w:t>
      </w:r>
    </w:p>
    <w:p>
      <w:pPr>
        <w:widowControl w:val="0"/>
        <w:spacing w:after="0" w:line="240" w:lineRule="auto"/>
        <w:ind w:firstLine="560" w:firstLineChars="200"/>
        <w:rPr>
          <w:lang w:eastAsia="zh-CN"/>
        </w:rPr>
      </w:pP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十</w:t>
      </w:r>
      <w:r>
        <w:rPr>
          <w:rFonts w:hint="eastAsia" w:ascii="宋体" w:hAnsi="宋体" w:eastAsia="宋体" w:cs="宋体"/>
          <w:color w:val="auto"/>
          <w:sz w:val="28"/>
          <w:szCs w:val="28"/>
          <w:highlight w:val="none"/>
          <w:lang w:eastAsia="zh-CN"/>
        </w:rPr>
        <w:t>）报价文件递交资料时间</w:t>
      </w:r>
      <w:r>
        <w:rPr>
          <w:rFonts w:hint="eastAsia" w:asciiTheme="minorEastAsia" w:hAnsiTheme="minorEastAsia" w:eastAsiaTheme="minorEastAsia" w:cstheme="minorEastAsia"/>
          <w:sz w:val="28"/>
          <w:szCs w:val="28"/>
          <w:lang w:eastAsia="zh-CN"/>
        </w:rPr>
        <w:t>202</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lang w:val="zh-CN" w:eastAsia="zh-CN"/>
        </w:rPr>
        <w:t>年</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lang w:val="zh-CN" w:eastAsia="zh-CN"/>
        </w:rPr>
        <w:t>月</w:t>
      </w: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lang w:val="zh-CN" w:eastAsia="zh-CN"/>
        </w:rPr>
        <w:t>日</w:t>
      </w:r>
      <w:r>
        <w:rPr>
          <w:rFonts w:hint="eastAsia" w:asciiTheme="minorEastAsia" w:hAnsiTheme="minorEastAsia" w:eastAsiaTheme="minorEastAsia" w:cstheme="minorEastAsia"/>
          <w:sz w:val="28"/>
          <w:szCs w:val="28"/>
          <w:lang w:val="en-US" w:eastAsia="zh-CN"/>
        </w:rPr>
        <w:t>上午11</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lang w:eastAsia="zh-CN"/>
        </w:rPr>
        <w:t>0</w:t>
      </w:r>
      <w:r>
        <w:rPr>
          <w:rFonts w:hint="eastAsia" w:ascii="宋体" w:hAnsi="宋体" w:eastAsia="宋体" w:cs="宋体"/>
          <w:color w:val="auto"/>
          <w:sz w:val="28"/>
          <w:szCs w:val="28"/>
          <w:highlight w:val="none"/>
          <w:u w:val="none"/>
          <w:lang w:eastAsia="zh-CN"/>
        </w:rPr>
        <w:t>前</w:t>
      </w:r>
      <w:r>
        <w:rPr>
          <w:rFonts w:hint="eastAsia" w:ascii="宋体" w:hAnsi="宋体" w:eastAsia="宋体" w:cs="宋体"/>
          <w:color w:val="auto"/>
          <w:sz w:val="28"/>
          <w:szCs w:val="28"/>
          <w:lang w:eastAsia="zh-CN"/>
        </w:rPr>
        <w:t>，地点为</w:t>
      </w:r>
      <w:r>
        <w:rPr>
          <w:rFonts w:hint="eastAsia" w:ascii="宋体" w:hAnsi="宋体" w:eastAsia="宋体" w:cs="宋体"/>
          <w:color w:val="auto"/>
          <w:sz w:val="28"/>
          <w:szCs w:val="28"/>
          <w:u w:val="single"/>
          <w:lang w:val="en-US" w:eastAsia="zh-CN"/>
        </w:rPr>
        <w:t>陕西省西安市高陵区中钢大道陕西燃气集团工程有限公司</w:t>
      </w:r>
      <w:r>
        <w:rPr>
          <w:rFonts w:hint="eastAsia" w:ascii="宋体" w:hAnsi="宋体" w:eastAsia="宋体" w:cs="宋体"/>
          <w:color w:val="auto"/>
          <w:sz w:val="28"/>
          <w:szCs w:val="28"/>
          <w:u w:val="single"/>
          <w:lang w:eastAsia="zh-CN"/>
        </w:rPr>
        <w:t>。</w:t>
      </w:r>
      <w:r>
        <w:rPr>
          <w:rFonts w:hint="eastAsia" w:ascii="宋体" w:hAnsi="宋体" w:eastAsia="宋体" w:cs="宋体"/>
          <w:color w:val="auto"/>
          <w:sz w:val="28"/>
          <w:szCs w:val="28"/>
          <w:lang w:eastAsia="zh-CN"/>
        </w:rPr>
        <w:t>逾期送达的或者未送达指定地点的报价文件，逾期恕不接受。</w:t>
      </w:r>
    </w:p>
    <w:p>
      <w:pPr>
        <w:keepNext w:val="0"/>
        <w:keepLines w:val="0"/>
        <w:pageBreakBefore w:val="0"/>
        <w:widowControl/>
        <w:kinsoku/>
        <w:wordWrap/>
        <w:overflowPunct/>
        <w:topLinePunct w:val="0"/>
        <w:autoSpaceDE/>
        <w:autoSpaceDN/>
        <w:bidi w:val="0"/>
        <w:adjustRightInd/>
        <w:snapToGrid/>
        <w:spacing w:after="0" w:line="240" w:lineRule="auto"/>
        <w:ind w:firstLine="562" w:firstLineChars="200"/>
        <w:textAlignment w:val="auto"/>
        <w:rPr>
          <w:rFonts w:ascii="宋体" w:hAnsi="宋体" w:eastAsia="宋体" w:cs="宋体"/>
          <w:b/>
          <w:bCs/>
          <w:color w:val="auto"/>
          <w:sz w:val="28"/>
          <w:szCs w:val="28"/>
          <w:lang w:eastAsia="zh-CN"/>
        </w:rPr>
      </w:pPr>
      <w:r>
        <w:rPr>
          <w:rFonts w:hint="eastAsia" w:ascii="宋体" w:hAnsi="宋体" w:eastAsia="宋体" w:cs="宋体"/>
          <w:b/>
          <w:bCs/>
          <w:color w:val="auto"/>
          <w:sz w:val="28"/>
          <w:szCs w:val="28"/>
          <w:lang w:val="en-US" w:eastAsia="zh-CN"/>
        </w:rPr>
        <w:t>九</w:t>
      </w:r>
      <w:r>
        <w:rPr>
          <w:rFonts w:hint="eastAsia" w:ascii="宋体" w:hAnsi="宋体" w:eastAsia="宋体" w:cs="宋体"/>
          <w:b/>
          <w:bCs/>
          <w:color w:val="auto"/>
          <w:sz w:val="28"/>
          <w:szCs w:val="28"/>
          <w:lang w:eastAsia="zh-CN"/>
        </w:rPr>
        <w:t>、联系方式：</w:t>
      </w:r>
    </w:p>
    <w:p>
      <w:pPr>
        <w:keepNext w:val="0"/>
        <w:keepLines w:val="0"/>
        <w:pageBreakBefore w:val="0"/>
        <w:widowControl/>
        <w:kinsoku/>
        <w:wordWrap/>
        <w:overflowPunct/>
        <w:topLinePunct w:val="0"/>
        <w:autoSpaceDE/>
        <w:autoSpaceDN/>
        <w:bidi w:val="0"/>
        <w:adjustRightInd/>
        <w:snapToGrid/>
        <w:spacing w:after="0" w:line="240" w:lineRule="auto"/>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eastAsia="zh-CN"/>
        </w:rPr>
        <w:t>地址</w:t>
      </w:r>
      <w:r>
        <w:rPr>
          <w:rFonts w:hint="eastAsia" w:ascii="宋体" w:hAnsi="宋体" w:eastAsia="宋体" w:cs="宋体"/>
          <w:color w:val="auto"/>
          <w:sz w:val="28"/>
          <w:szCs w:val="28"/>
          <w:lang w:val="zh-TW" w:eastAsia="zh-CN"/>
        </w:rPr>
        <w:t>：</w:t>
      </w:r>
      <w:r>
        <w:rPr>
          <w:rFonts w:hint="eastAsia" w:ascii="宋体" w:hAnsi="宋体" w:eastAsia="宋体" w:cs="宋体"/>
          <w:color w:val="auto"/>
          <w:sz w:val="28"/>
          <w:szCs w:val="28"/>
          <w:u w:val="single"/>
          <w:lang w:val="en-US" w:eastAsia="zh-CN"/>
        </w:rPr>
        <w:t>陕西省西安市高陵区中钢大道陕西燃气集团工程有限公司</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560" w:firstLineChars="200"/>
        <w:textAlignment w:val="auto"/>
        <w:rPr>
          <w:rFonts w:hint="eastAsia" w:cs="宋体"/>
          <w:color w:val="auto"/>
          <w:sz w:val="28"/>
          <w:szCs w:val="28"/>
          <w:lang w:val="en-US" w:eastAsia="zh-CN"/>
        </w:rPr>
      </w:pPr>
      <w:r>
        <w:rPr>
          <w:rFonts w:hint="eastAsia" w:ascii="宋体" w:hAnsi="宋体" w:eastAsia="宋体" w:cs="宋体"/>
          <w:color w:val="auto"/>
          <w:sz w:val="28"/>
          <w:szCs w:val="28"/>
          <w:lang w:val="en-US" w:eastAsia="zh-CN"/>
        </w:rPr>
        <w:t>联</w:t>
      </w:r>
      <w:r>
        <w:rPr>
          <w:rFonts w:hint="eastAsia" w:cs="宋体"/>
          <w:color w:val="auto"/>
          <w:sz w:val="28"/>
          <w:szCs w:val="28"/>
          <w:lang w:val="en-US" w:eastAsia="zh-CN"/>
        </w:rPr>
        <w:t xml:space="preserve"> </w:t>
      </w:r>
      <w:r>
        <w:rPr>
          <w:rFonts w:hint="eastAsia" w:ascii="宋体" w:hAnsi="宋体" w:eastAsia="宋体" w:cs="宋体"/>
          <w:color w:val="auto"/>
          <w:sz w:val="28"/>
          <w:szCs w:val="28"/>
          <w:lang w:val="en-US" w:eastAsia="zh-CN"/>
        </w:rPr>
        <w:t>系</w:t>
      </w:r>
      <w:r>
        <w:rPr>
          <w:rFonts w:hint="eastAsia" w:cs="宋体"/>
          <w:color w:val="auto"/>
          <w:sz w:val="28"/>
          <w:szCs w:val="28"/>
          <w:lang w:val="en-US" w:eastAsia="zh-CN"/>
        </w:rPr>
        <w:t xml:space="preserve"> </w:t>
      </w:r>
      <w:r>
        <w:rPr>
          <w:rFonts w:hint="eastAsia" w:ascii="宋体" w:hAnsi="宋体" w:eastAsia="宋体" w:cs="宋体"/>
          <w:color w:val="auto"/>
          <w:sz w:val="28"/>
          <w:szCs w:val="28"/>
          <w:lang w:val="en-US" w:eastAsia="zh-CN"/>
        </w:rPr>
        <w:t>人：</w:t>
      </w:r>
      <w:r>
        <w:rPr>
          <w:rFonts w:hint="eastAsia" w:asciiTheme="minorEastAsia" w:hAnsiTheme="minorEastAsia" w:eastAsiaTheme="minorEastAsia" w:cstheme="minorEastAsia"/>
          <w:sz w:val="28"/>
          <w:szCs w:val="28"/>
          <w:lang w:val="en-US" w:eastAsia="zh-CN"/>
        </w:rPr>
        <w:t>刘康</w:t>
      </w:r>
      <w:r>
        <w:rPr>
          <w:rFonts w:hint="eastAsia" w:ascii="宋体" w:hAnsi="宋体" w:eastAsia="宋体" w:cs="宋体"/>
          <w:b/>
          <w:bCs/>
          <w:color w:val="auto"/>
          <w:sz w:val="28"/>
          <w:szCs w:val="28"/>
          <w:lang w:val="en-US" w:eastAsia="zh-CN"/>
        </w:rPr>
        <w:t xml:space="preserve">     </w:t>
      </w:r>
      <w:r>
        <w:rPr>
          <w:rFonts w:hint="eastAsia" w:ascii="宋体" w:hAnsi="宋体" w:eastAsia="宋体" w:cs="宋体"/>
          <w:color w:val="auto"/>
          <w:sz w:val="28"/>
          <w:szCs w:val="28"/>
          <w:lang w:eastAsia="zh-CN"/>
        </w:rPr>
        <w:t>联系电话：18629362667</w:t>
      </w:r>
      <w:r>
        <w:rPr>
          <w:rFonts w:hint="eastAsia" w:cs="宋体"/>
          <w:color w:val="auto"/>
          <w:sz w:val="28"/>
          <w:szCs w:val="28"/>
          <w:lang w:val="en-US" w:eastAsia="zh-CN"/>
        </w:rPr>
        <w:t xml:space="preserve"> </w:t>
      </w:r>
    </w:p>
    <w:p>
      <w:pPr>
        <w:spacing w:after="0" w:line="240" w:lineRule="auto"/>
        <w:ind w:firstLine="560" w:firstLineChars="200"/>
        <w:jc w:val="right"/>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陕西燃气集团工程有限公司</w:t>
      </w:r>
    </w:p>
    <w:p>
      <w:pPr>
        <w:spacing w:after="0" w:line="580" w:lineRule="exact"/>
        <w:ind w:firstLine="5880" w:firstLineChars="2100"/>
        <w:rPr>
          <w:rFonts w:ascii="仿宋" w:hAnsi="仿宋" w:eastAsia="仿宋" w:cs="方正小标宋简体"/>
          <w:b/>
          <w:bCs/>
          <w:sz w:val="32"/>
          <w:szCs w:val="32"/>
          <w:lang w:eastAsia="zh-CN"/>
        </w:rPr>
        <w:sectPr>
          <w:pgSz w:w="11906" w:h="16838"/>
          <w:pgMar w:top="2098" w:right="1474" w:bottom="1928" w:left="1587" w:header="851" w:footer="992" w:gutter="0"/>
          <w:pgBorders>
            <w:top w:val="none" w:sz="0" w:space="0"/>
            <w:left w:val="none" w:sz="0" w:space="0"/>
            <w:bottom w:val="none" w:sz="0" w:space="0"/>
            <w:right w:val="none" w:sz="0" w:space="0"/>
          </w:pgBorders>
          <w:pgNumType w:fmt="numberInDash" w:start="1"/>
          <w:cols w:space="720" w:num="1"/>
          <w:docGrid w:type="lines" w:linePitch="312" w:charSpace="0"/>
        </w:sectPr>
      </w:pPr>
      <w:r>
        <w:rPr>
          <w:rFonts w:hint="eastAsia" w:asciiTheme="minorEastAsia" w:hAnsiTheme="minorEastAsia" w:eastAsiaTheme="minorEastAsia" w:cstheme="minorEastAsia"/>
          <w:sz w:val="28"/>
          <w:szCs w:val="28"/>
          <w:lang w:eastAsia="zh-CN"/>
        </w:rPr>
        <w:t>202</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 xml:space="preserve"> 年</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lang w:eastAsia="zh-CN"/>
        </w:rPr>
        <w:t>月</w:t>
      </w:r>
      <w:r>
        <w:rPr>
          <w:rFonts w:hint="eastAsia" w:asciiTheme="minorEastAsia" w:hAnsiTheme="minorEastAsia" w:eastAsiaTheme="minorEastAsia" w:cstheme="minorEastAsia"/>
          <w:sz w:val="28"/>
          <w:szCs w:val="28"/>
          <w:lang w:val="en-US" w:eastAsia="zh-CN"/>
        </w:rPr>
        <w:t>5</w:t>
      </w:r>
      <w:bookmarkStart w:id="1" w:name="_GoBack"/>
      <w:bookmarkEnd w:id="1"/>
      <w:r>
        <w:rPr>
          <w:rFonts w:hint="eastAsia" w:asciiTheme="minorEastAsia" w:hAnsiTheme="minorEastAsia" w:eastAsiaTheme="minorEastAsia" w:cstheme="minorEastAsia"/>
          <w:sz w:val="28"/>
          <w:szCs w:val="28"/>
          <w:lang w:eastAsia="zh-CN"/>
        </w:rPr>
        <w:t>日</w:t>
      </w:r>
    </w:p>
    <w:p>
      <w:pPr>
        <w:numPr>
          <w:ilvl w:val="0"/>
          <w:numId w:val="0"/>
        </w:numPr>
        <w:spacing w:after="0" w:line="240" w:lineRule="auto"/>
        <w:rPr>
          <w:rFonts w:hint="eastAsia" w:ascii="仿宋" w:hAnsi="仿宋" w:eastAsia="仿宋" w:cs="仿宋"/>
          <w:b/>
          <w:bCs/>
          <w:sz w:val="32"/>
          <w:szCs w:val="32"/>
        </w:rPr>
      </w:pPr>
      <w:r>
        <w:rPr>
          <w:rFonts w:hint="eastAsia" w:ascii="宋体" w:hAnsi="宋体" w:eastAsia="宋体" w:cs="宋体"/>
          <w:b/>
          <w:bCs/>
          <w:color w:val="auto"/>
          <w:sz w:val="28"/>
          <w:szCs w:val="28"/>
          <w:lang w:val="en-US" w:eastAsia="zh-CN"/>
        </w:rPr>
        <w:t>十、评审方法</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2"/>
        <w:gridCol w:w="6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234" w:type="pct"/>
            <w:noWrap w:val="0"/>
            <w:vAlign w:val="center"/>
          </w:tcPr>
          <w:p>
            <w:pPr>
              <w:autoSpaceDE w:val="0"/>
              <w:autoSpaceDN w:val="0"/>
              <w:spacing w:line="320" w:lineRule="exact"/>
              <w:ind w:firstLine="211" w:firstLineChars="100"/>
              <w:jc w:val="center"/>
              <w:rPr>
                <w:rFonts w:hint="eastAsia" w:ascii="宋体" w:hAnsi="宋体" w:eastAsia="宋体" w:cs="宋体"/>
                <w:b/>
                <w:kern w:val="0"/>
                <w:sz w:val="21"/>
                <w:szCs w:val="21"/>
              </w:rPr>
            </w:pPr>
            <w:r>
              <w:rPr>
                <w:rFonts w:hint="eastAsia" w:ascii="宋体" w:hAnsi="宋体" w:eastAsia="宋体" w:cs="宋体"/>
                <w:b/>
                <w:kern w:val="0"/>
                <w:sz w:val="21"/>
                <w:szCs w:val="21"/>
              </w:rPr>
              <w:t>评审因素</w:t>
            </w:r>
          </w:p>
        </w:tc>
        <w:tc>
          <w:tcPr>
            <w:tcW w:w="3766" w:type="pct"/>
            <w:noWrap w:val="0"/>
            <w:vAlign w:val="center"/>
          </w:tcPr>
          <w:p>
            <w:pPr>
              <w:autoSpaceDE w:val="0"/>
              <w:autoSpaceDN w:val="0"/>
              <w:spacing w:line="320" w:lineRule="exact"/>
              <w:jc w:val="center"/>
              <w:rPr>
                <w:rFonts w:hint="eastAsia" w:ascii="宋体" w:hAnsi="宋体" w:eastAsia="宋体" w:cs="宋体"/>
                <w:b/>
                <w:kern w:val="0"/>
                <w:sz w:val="21"/>
                <w:szCs w:val="21"/>
              </w:rPr>
            </w:pPr>
            <w:r>
              <w:rPr>
                <w:rFonts w:hint="eastAsia" w:ascii="宋体" w:hAnsi="宋体" w:eastAsia="宋体" w:cs="宋体"/>
                <w:b/>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000" w:type="pct"/>
            <w:gridSpan w:val="2"/>
            <w:noWrap w:val="0"/>
            <w:vAlign w:val="center"/>
          </w:tcPr>
          <w:p>
            <w:pPr>
              <w:spacing w:line="320" w:lineRule="exact"/>
              <w:jc w:val="center"/>
              <w:rPr>
                <w:rFonts w:hint="eastAsia" w:ascii="宋体" w:hAnsi="宋体" w:eastAsia="宋体" w:cs="宋体"/>
                <w:b/>
                <w:bCs/>
                <w:sz w:val="21"/>
                <w:szCs w:val="21"/>
              </w:rPr>
            </w:pPr>
            <w:r>
              <w:rPr>
                <w:rFonts w:hint="eastAsia" w:ascii="宋体" w:hAnsi="宋体" w:eastAsia="宋体" w:cs="宋体"/>
                <w:b/>
                <w:bCs/>
                <w:kern w:val="0"/>
                <w:sz w:val="21"/>
                <w:szCs w:val="21"/>
              </w:rPr>
              <w:t>初步评审标准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1234" w:type="pct"/>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初步评审标准</w:t>
            </w:r>
          </w:p>
          <w:p>
            <w:pPr>
              <w:keepNext w:val="0"/>
              <w:keepLines w:val="0"/>
              <w:pageBreakBefore w:val="0"/>
              <w:widowControl/>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rPr>
            </w:pPr>
            <w:r>
              <w:rPr>
                <w:rFonts w:hint="eastAsia" w:ascii="宋体" w:hAnsi="宋体" w:eastAsia="宋体" w:cs="宋体"/>
                <w:kern w:val="0"/>
                <w:sz w:val="21"/>
                <w:szCs w:val="21"/>
              </w:rPr>
              <w:t>(此项不符合要求将取消资格)</w:t>
            </w:r>
          </w:p>
        </w:tc>
        <w:tc>
          <w:tcPr>
            <w:tcW w:w="3766" w:type="pct"/>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1.相关证件名称、地址等信息真实、一致</w:t>
            </w:r>
          </w:p>
          <w:p>
            <w:pPr>
              <w:keepNext w:val="0"/>
              <w:keepLines w:val="0"/>
              <w:pageBreakBefore w:val="0"/>
              <w:widowControl/>
              <w:kinsoku/>
              <w:wordWrap/>
              <w:overflowPunct/>
              <w:topLinePunct w:val="0"/>
              <w:bidi w:val="0"/>
              <w:adjustRightInd/>
              <w:snapToGrid/>
              <w:spacing w:after="0" w:line="240" w:lineRule="auto"/>
              <w:jc w:val="left"/>
              <w:textAlignment w:val="auto"/>
              <w:rPr>
                <w:rFonts w:hint="eastAsia" w:ascii="宋体" w:hAnsi="宋体" w:eastAsia="宋体" w:cs="宋体"/>
                <w:sz w:val="21"/>
                <w:szCs w:val="21"/>
              </w:rPr>
            </w:pPr>
            <w:r>
              <w:rPr>
                <w:rFonts w:hint="eastAsia" w:ascii="宋体" w:hAnsi="宋体" w:eastAsia="宋体" w:cs="宋体"/>
                <w:sz w:val="21"/>
                <w:szCs w:val="21"/>
              </w:rPr>
              <w:t>2.投标人在“国家企业信用信息公示系统”网站、“信用中国”网站未被列为失信被执行人（提供查询结果网页截图）；</w:t>
            </w:r>
          </w:p>
          <w:p>
            <w:pPr>
              <w:keepNext w:val="0"/>
              <w:keepLines w:val="0"/>
              <w:pageBreakBefore w:val="0"/>
              <w:widowControl/>
              <w:kinsoku/>
              <w:wordWrap/>
              <w:overflowPunct/>
              <w:topLinePunct w:val="0"/>
              <w:bidi w:val="0"/>
              <w:adjustRightInd/>
              <w:snapToGrid/>
              <w:spacing w:after="0" w:line="240" w:lineRule="auto"/>
              <w:jc w:val="left"/>
              <w:textAlignment w:val="auto"/>
              <w:rPr>
                <w:rFonts w:hint="eastAsia" w:ascii="宋体" w:hAnsi="宋体" w:eastAsia="宋体" w:cs="宋体"/>
                <w:kern w:val="0"/>
                <w:sz w:val="21"/>
                <w:szCs w:val="21"/>
              </w:rPr>
            </w:pPr>
            <w:r>
              <w:rPr>
                <w:rFonts w:hint="eastAsia" w:ascii="宋体" w:hAnsi="宋体" w:eastAsia="宋体" w:cs="宋体"/>
                <w:sz w:val="21"/>
                <w:szCs w:val="21"/>
              </w:rPr>
              <w:t>3.业绩真实有效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234" w:type="pct"/>
            <w:noWrap w:val="0"/>
            <w:vAlign w:val="center"/>
          </w:tcPr>
          <w:p>
            <w:pPr>
              <w:keepNext w:val="0"/>
              <w:keepLines w:val="0"/>
              <w:pageBreakBefore w:val="0"/>
              <w:widowControl/>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详细评审标准</w:t>
            </w:r>
          </w:p>
          <w:p>
            <w:pPr>
              <w:keepNext w:val="0"/>
              <w:keepLines w:val="0"/>
              <w:pageBreakBefore w:val="0"/>
              <w:widowControl/>
              <w:kinsoku/>
              <w:wordWrap/>
              <w:overflowPunct/>
              <w:topLinePunct w:val="0"/>
              <w:autoSpaceDE w:val="0"/>
              <w:autoSpaceDN w:val="0"/>
              <w:bidi w:val="0"/>
              <w:adjustRightInd/>
              <w:snapToGrid/>
              <w:spacing w:after="0" w:line="24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(总分100分)</w:t>
            </w:r>
          </w:p>
        </w:tc>
        <w:tc>
          <w:tcPr>
            <w:tcW w:w="3766" w:type="pct"/>
            <w:noWrap w:val="0"/>
            <w:vAlign w:val="center"/>
          </w:tcPr>
          <w:p>
            <w:pPr>
              <w:pStyle w:val="20"/>
              <w:overflowPunct w:val="0"/>
              <w:spacing w:line="400" w:lineRule="exact"/>
              <w:ind w:firstLine="0" w:firstLineChars="0"/>
              <w:jc w:val="both"/>
              <w:rPr>
                <w:rFonts w:hint="eastAsia" w:ascii="宋体" w:hAnsi="宋体" w:eastAsia="宋体" w:cs="宋体"/>
                <w:sz w:val="21"/>
                <w:szCs w:val="21"/>
              </w:rPr>
            </w:pPr>
            <w:r>
              <w:rPr>
                <w:rFonts w:hint="eastAsia" w:ascii="宋体" w:hAnsi="宋体" w:eastAsia="宋体" w:cs="宋体"/>
                <w:sz w:val="21"/>
                <w:szCs w:val="21"/>
              </w:rPr>
              <w:t>总评价分=技术分×</w:t>
            </w:r>
            <w:r>
              <w:rPr>
                <w:rFonts w:hint="eastAsia" w:ascii="宋体" w:hAnsi="宋体" w:eastAsia="宋体" w:cs="宋体"/>
                <w:sz w:val="21"/>
                <w:szCs w:val="21"/>
                <w:lang w:val="en-US" w:eastAsia="zh-CN"/>
              </w:rPr>
              <w:t>30</w:t>
            </w:r>
            <w:r>
              <w:rPr>
                <w:rFonts w:hint="eastAsia" w:ascii="宋体" w:hAnsi="宋体" w:eastAsia="宋体" w:cs="宋体"/>
                <w:sz w:val="21"/>
                <w:szCs w:val="21"/>
              </w:rPr>
              <w:t>% + 商务分×</w:t>
            </w:r>
            <w:r>
              <w:rPr>
                <w:rFonts w:hint="eastAsia" w:ascii="宋体" w:hAnsi="宋体" w:eastAsia="宋体" w:cs="宋体"/>
                <w:sz w:val="21"/>
                <w:szCs w:val="21"/>
                <w:lang w:val="en-US" w:eastAsia="zh-CN"/>
              </w:rPr>
              <w:t>7</w:t>
            </w:r>
            <w:r>
              <w:rPr>
                <w:rFonts w:hint="eastAsia" w:ascii="宋体" w:hAnsi="宋体" w:eastAsia="宋体" w:cs="宋体"/>
                <w:sz w:val="21"/>
                <w:szCs w:val="21"/>
              </w:rPr>
              <w:t>0% ，按四舍五入原则保留2位小数。</w:t>
            </w:r>
          </w:p>
        </w:tc>
      </w:tr>
    </w:tbl>
    <w:p>
      <w:pPr>
        <w:widowControl/>
        <w:shd w:val="clear" w:color="auto" w:fill="FFFFFF"/>
        <w:spacing w:line="360" w:lineRule="atLeast"/>
        <w:ind w:firstLine="3614" w:firstLineChars="1500"/>
        <w:rPr>
          <w:rFonts w:hint="eastAsia" w:ascii="宋体" w:hAnsi="宋体" w:eastAsia="宋体" w:cs="宋体"/>
          <w:kern w:val="0"/>
          <w:sz w:val="24"/>
          <w:szCs w:val="24"/>
        </w:rPr>
      </w:pPr>
      <w:r>
        <w:rPr>
          <w:rFonts w:hint="eastAsia" w:ascii="宋体" w:hAnsi="宋体" w:eastAsia="宋体" w:cs="宋体"/>
          <w:b/>
          <w:bCs/>
          <w:kern w:val="0"/>
          <w:sz w:val="24"/>
          <w:szCs w:val="24"/>
        </w:rPr>
        <w:t>报价评分细则</w:t>
      </w:r>
    </w:p>
    <w:tbl>
      <w:tblPr>
        <w:tblStyle w:val="13"/>
        <w:tblW w:w="5000" w:type="pct"/>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91"/>
        <w:gridCol w:w="873"/>
        <w:gridCol w:w="7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1" w:hRule="atLeast"/>
          <w:jc w:val="right"/>
        </w:trPr>
        <w:tc>
          <w:tcPr>
            <w:tcW w:w="372" w:type="pct"/>
            <w:noWrap w:val="0"/>
            <w:tcMar>
              <w:top w:w="0" w:type="dxa"/>
              <w:left w:w="108" w:type="dxa"/>
              <w:bottom w:w="0" w:type="dxa"/>
              <w:right w:w="108" w:type="dxa"/>
            </w:tcMar>
            <w:vAlign w:val="center"/>
          </w:tcPr>
          <w:p>
            <w:pPr>
              <w:widowControl/>
              <w:spacing w:line="300" w:lineRule="atLeas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类别</w:t>
            </w:r>
          </w:p>
        </w:tc>
        <w:tc>
          <w:tcPr>
            <w:tcW w:w="470" w:type="pct"/>
            <w:noWrap w:val="0"/>
            <w:tcMar>
              <w:top w:w="0" w:type="dxa"/>
              <w:left w:w="108" w:type="dxa"/>
              <w:bottom w:w="0" w:type="dxa"/>
              <w:right w:w="108" w:type="dxa"/>
            </w:tcMar>
            <w:vAlign w:val="center"/>
          </w:tcPr>
          <w:p>
            <w:pPr>
              <w:widowControl/>
              <w:spacing w:line="300" w:lineRule="atLeas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总分</w:t>
            </w:r>
          </w:p>
        </w:tc>
        <w:tc>
          <w:tcPr>
            <w:tcW w:w="4158" w:type="pct"/>
            <w:noWrap w:val="0"/>
            <w:tcMar>
              <w:top w:w="0" w:type="dxa"/>
              <w:left w:w="108" w:type="dxa"/>
              <w:bottom w:w="0" w:type="dxa"/>
              <w:right w:w="108" w:type="dxa"/>
            </w:tcMar>
            <w:vAlign w:val="center"/>
          </w:tcPr>
          <w:p>
            <w:pPr>
              <w:widowControl/>
              <w:spacing w:line="300" w:lineRule="atLeas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56" w:hRule="atLeast"/>
          <w:jc w:val="right"/>
        </w:trPr>
        <w:tc>
          <w:tcPr>
            <w:tcW w:w="372" w:type="pct"/>
            <w:noWrap w:val="0"/>
            <w:tcMar>
              <w:top w:w="0" w:type="dxa"/>
              <w:left w:w="108" w:type="dxa"/>
              <w:bottom w:w="0" w:type="dxa"/>
              <w:right w:w="108" w:type="dxa"/>
            </w:tcMar>
            <w:vAlign w:val="center"/>
          </w:tcPr>
          <w:p>
            <w:pPr>
              <w:widowControl/>
              <w:spacing w:line="40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商务</w:t>
            </w:r>
          </w:p>
          <w:p>
            <w:pPr>
              <w:widowControl/>
              <w:spacing w:line="40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部分</w:t>
            </w:r>
          </w:p>
        </w:tc>
        <w:tc>
          <w:tcPr>
            <w:tcW w:w="470" w:type="pct"/>
            <w:noWrap w:val="0"/>
            <w:tcMar>
              <w:top w:w="0" w:type="dxa"/>
              <w:left w:w="108" w:type="dxa"/>
              <w:bottom w:w="0" w:type="dxa"/>
              <w:right w:w="108" w:type="dxa"/>
            </w:tcMar>
            <w:vAlign w:val="center"/>
          </w:tcPr>
          <w:p>
            <w:pPr>
              <w:widowControl/>
              <w:spacing w:line="400" w:lineRule="atLeast"/>
              <w:jc w:val="center"/>
              <w:rPr>
                <w:rFonts w:hint="eastAsia" w:ascii="宋体" w:hAnsi="宋体" w:eastAsia="宋体" w:cs="宋体"/>
                <w:kern w:val="0"/>
                <w:sz w:val="21"/>
                <w:szCs w:val="21"/>
              </w:rPr>
            </w:pPr>
            <w:r>
              <w:rPr>
                <w:rFonts w:hint="eastAsia" w:ascii="宋体" w:hAnsi="宋体" w:eastAsia="宋体" w:cs="宋体"/>
                <w:kern w:val="0"/>
                <w:sz w:val="21"/>
                <w:szCs w:val="21"/>
              </w:rPr>
              <w:t>100分</w:t>
            </w:r>
          </w:p>
        </w:tc>
        <w:tc>
          <w:tcPr>
            <w:tcW w:w="4158" w:type="pct"/>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105" w:firstLineChars="50"/>
              <w:textAlignment w:val="auto"/>
              <w:rPr>
                <w:rFonts w:hint="eastAsia" w:ascii="宋体" w:hAnsi="宋体" w:eastAsia="宋体" w:cs="宋体"/>
                <w:sz w:val="21"/>
                <w:szCs w:val="21"/>
              </w:rPr>
            </w:pPr>
            <w:r>
              <w:rPr>
                <w:rFonts w:hint="eastAsia" w:ascii="宋体" w:hAnsi="宋体" w:eastAsia="宋体" w:cs="宋体"/>
                <w:sz w:val="21"/>
                <w:szCs w:val="21"/>
              </w:rPr>
              <w:t>1.经初审合格的投标响应文件，其报价为有效投标报价。</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105" w:firstLineChars="50"/>
              <w:textAlignment w:val="auto"/>
              <w:rPr>
                <w:rFonts w:hint="eastAsia" w:ascii="宋体" w:hAnsi="宋体" w:eastAsia="宋体" w:cs="宋体"/>
                <w:sz w:val="21"/>
                <w:szCs w:val="21"/>
              </w:rPr>
            </w:pPr>
            <w:r>
              <w:rPr>
                <w:rFonts w:hint="eastAsia" w:ascii="宋体" w:hAnsi="宋体" w:eastAsia="宋体" w:cs="宋体"/>
                <w:sz w:val="21"/>
                <w:szCs w:val="21"/>
              </w:rPr>
              <w:t>2.满足实质性要求并且完全响应报价要求的各投标人报价的</w:t>
            </w:r>
            <w:r>
              <w:rPr>
                <w:rFonts w:hint="eastAsia" w:ascii="宋体" w:hAnsi="宋体" w:eastAsia="宋体" w:cs="宋体"/>
                <w:sz w:val="21"/>
                <w:szCs w:val="21"/>
                <w:lang w:val="en-US" w:eastAsia="zh-CN"/>
              </w:rPr>
              <w:t>最低价</w:t>
            </w:r>
            <w:r>
              <w:rPr>
                <w:rFonts w:hint="eastAsia" w:ascii="宋体" w:hAnsi="宋体" w:eastAsia="宋体" w:cs="宋体"/>
                <w:sz w:val="21"/>
                <w:szCs w:val="21"/>
              </w:rPr>
              <w:t>为基准价。</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105" w:firstLineChars="50"/>
              <w:textAlignment w:val="auto"/>
              <w:rPr>
                <w:rFonts w:hint="eastAsia" w:ascii="宋体" w:hAnsi="宋体" w:eastAsia="宋体" w:cs="宋体"/>
                <w:sz w:val="21"/>
                <w:szCs w:val="21"/>
              </w:rPr>
            </w:pPr>
            <w:r>
              <w:rPr>
                <w:rFonts w:hint="eastAsia" w:ascii="宋体" w:hAnsi="宋体" w:eastAsia="宋体" w:cs="宋体"/>
                <w:sz w:val="21"/>
                <w:szCs w:val="21"/>
              </w:rPr>
              <w:t>3.报价得分：①最终报价高于投标基准价：每高于基准价1%，扣1分；</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105" w:firstLineChars="50"/>
              <w:textAlignment w:val="auto"/>
              <w:rPr>
                <w:rFonts w:hint="eastAsia" w:ascii="宋体" w:hAnsi="宋体" w:eastAsia="宋体" w:cs="宋体"/>
                <w:sz w:val="21"/>
                <w:szCs w:val="21"/>
              </w:rPr>
            </w:pPr>
            <w:r>
              <w:rPr>
                <w:rFonts w:hint="eastAsia" w:ascii="宋体" w:hAnsi="宋体" w:eastAsia="宋体" w:cs="宋体"/>
                <w:sz w:val="21"/>
                <w:szCs w:val="21"/>
              </w:rPr>
              <w:t>4.报价不完整的，不进入评标标准价的计算，本项得0分。</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105" w:firstLineChars="50"/>
              <w:textAlignment w:val="auto"/>
              <w:rPr>
                <w:rFonts w:hint="eastAsia" w:ascii="宋体" w:hAnsi="宋体" w:eastAsia="宋体" w:cs="宋体"/>
                <w:sz w:val="21"/>
                <w:szCs w:val="21"/>
              </w:rPr>
            </w:pPr>
            <w:r>
              <w:rPr>
                <w:rFonts w:hint="eastAsia" w:ascii="宋体" w:hAnsi="宋体" w:eastAsia="宋体" w:cs="宋体"/>
                <w:sz w:val="21"/>
                <w:szCs w:val="21"/>
              </w:rPr>
              <w:t>5.经评委一致认定，投标最终总报价低于成本价，其响应将被拒绝。</w:t>
            </w:r>
          </w:p>
        </w:tc>
      </w:tr>
    </w:tbl>
    <w:p>
      <w:pPr>
        <w:widowControl/>
        <w:shd w:val="clear" w:color="auto" w:fill="FFFFFF"/>
        <w:spacing w:line="360" w:lineRule="atLeast"/>
        <w:ind w:firstLine="200"/>
        <w:jc w:val="center"/>
        <w:rPr>
          <w:rFonts w:hint="eastAsia" w:ascii="宋体" w:hAnsi="宋体" w:eastAsia="宋体" w:cs="宋体"/>
          <w:b w:val="0"/>
          <w:color w:val="auto"/>
          <w:kern w:val="0"/>
          <w:sz w:val="24"/>
          <w:szCs w:val="24"/>
          <w:highlight w:val="none"/>
        </w:rPr>
      </w:pPr>
      <w:r>
        <w:rPr>
          <w:rFonts w:hint="eastAsia" w:ascii="宋体" w:hAnsi="宋体" w:eastAsia="宋体" w:cs="宋体"/>
          <w:b/>
          <w:bCs/>
          <w:color w:val="auto"/>
          <w:kern w:val="0"/>
          <w:sz w:val="24"/>
          <w:szCs w:val="24"/>
          <w:highlight w:val="none"/>
        </w:rPr>
        <w:t>技术标评分细则</w:t>
      </w:r>
    </w:p>
    <w:tbl>
      <w:tblPr>
        <w:tblStyle w:val="13"/>
        <w:tblW w:w="936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469"/>
        <w:gridCol w:w="592"/>
        <w:gridCol w:w="1108"/>
        <w:gridCol w:w="705"/>
        <w:gridCol w:w="648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02" w:hRule="atLeast"/>
          <w:jc w:val="center"/>
        </w:trPr>
        <w:tc>
          <w:tcPr>
            <w:tcW w:w="469"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类别</w:t>
            </w:r>
          </w:p>
        </w:tc>
        <w:tc>
          <w:tcPr>
            <w:tcW w:w="592"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总分</w:t>
            </w:r>
          </w:p>
        </w:tc>
        <w:tc>
          <w:tcPr>
            <w:tcW w:w="1108"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评审</w:t>
            </w:r>
          </w:p>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内容</w:t>
            </w:r>
          </w:p>
        </w:tc>
        <w:tc>
          <w:tcPr>
            <w:tcW w:w="705"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标准分值</w:t>
            </w:r>
          </w:p>
        </w:tc>
        <w:tc>
          <w:tcPr>
            <w:tcW w:w="6487"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评  分  标  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870" w:hRule="atLeast"/>
          <w:jc w:val="center"/>
        </w:trPr>
        <w:tc>
          <w:tcPr>
            <w:tcW w:w="469" w:type="dxa"/>
            <w:vMerge w:val="restart"/>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技</w:t>
            </w:r>
          </w:p>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术</w:t>
            </w:r>
          </w:p>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部</w:t>
            </w:r>
          </w:p>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分</w:t>
            </w:r>
          </w:p>
        </w:tc>
        <w:tc>
          <w:tcPr>
            <w:tcW w:w="592" w:type="dxa"/>
            <w:vMerge w:val="restart"/>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100</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210" w:firstLineChars="1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分</w:t>
            </w:r>
          </w:p>
        </w:tc>
        <w:tc>
          <w:tcPr>
            <w:tcW w:w="1108"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配送周期</w:t>
            </w:r>
          </w:p>
        </w:tc>
        <w:tc>
          <w:tcPr>
            <w:tcW w:w="705"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30分</w:t>
            </w:r>
          </w:p>
        </w:tc>
        <w:tc>
          <w:tcPr>
            <w:tcW w:w="6487"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105" w:firstLineChars="50"/>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w:t>
            </w:r>
            <w:r>
              <w:rPr>
                <w:rFonts w:hint="eastAsia" w:ascii="宋体" w:hAnsi="宋体" w:eastAsia="宋体" w:cs="宋体"/>
                <w:b w:val="0"/>
                <w:bCs w:val="0"/>
                <w:color w:val="auto"/>
                <w:sz w:val="21"/>
                <w:szCs w:val="21"/>
                <w:highlight w:val="none"/>
                <w:lang w:eastAsia="zh-CN"/>
              </w:rPr>
              <w:t>投标</w:t>
            </w:r>
            <w:r>
              <w:rPr>
                <w:rFonts w:hint="eastAsia" w:ascii="宋体" w:hAnsi="宋体" w:eastAsia="宋体" w:cs="宋体"/>
                <w:b w:val="0"/>
                <w:bCs w:val="0"/>
                <w:color w:val="auto"/>
                <w:sz w:val="21"/>
                <w:szCs w:val="21"/>
                <w:highlight w:val="none"/>
              </w:rPr>
              <w:t>文件要求供货期进行评比，满足要求得基本分</w:t>
            </w:r>
            <w:r>
              <w:rPr>
                <w:rFonts w:hint="eastAsia" w:ascii="宋体" w:hAnsi="宋体" w:eastAsia="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rPr>
              <w:t>分，每提前一天加</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分，最多加</w:t>
            </w:r>
            <w:r>
              <w:rPr>
                <w:rFonts w:hint="eastAsia" w:ascii="宋体" w:hAnsi="宋体" w:eastAsia="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058" w:hRule="atLeast"/>
          <w:jc w:val="center"/>
        </w:trPr>
        <w:tc>
          <w:tcPr>
            <w:tcW w:w="469"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left"/>
              <w:textAlignment w:val="auto"/>
              <w:rPr>
                <w:rFonts w:hint="eastAsia" w:ascii="宋体" w:hAnsi="宋体" w:eastAsia="宋体" w:cs="宋体"/>
                <w:color w:val="auto"/>
                <w:kern w:val="0"/>
                <w:sz w:val="21"/>
                <w:szCs w:val="21"/>
                <w:highlight w:val="none"/>
              </w:rPr>
            </w:pPr>
          </w:p>
        </w:tc>
        <w:tc>
          <w:tcPr>
            <w:tcW w:w="592"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left"/>
              <w:textAlignment w:val="auto"/>
              <w:rPr>
                <w:rFonts w:hint="eastAsia" w:ascii="宋体" w:hAnsi="宋体" w:eastAsia="宋体" w:cs="宋体"/>
                <w:color w:val="auto"/>
                <w:kern w:val="0"/>
                <w:sz w:val="21"/>
                <w:szCs w:val="21"/>
                <w:highlight w:val="none"/>
              </w:rPr>
            </w:pPr>
          </w:p>
        </w:tc>
        <w:tc>
          <w:tcPr>
            <w:tcW w:w="1108"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企业业绩及实力</w:t>
            </w:r>
          </w:p>
        </w:tc>
        <w:tc>
          <w:tcPr>
            <w:tcW w:w="705"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40分</w:t>
            </w:r>
          </w:p>
        </w:tc>
        <w:tc>
          <w:tcPr>
            <w:tcW w:w="6487"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105" w:firstLineChars="50"/>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eastAsia="zh-CN"/>
              </w:rPr>
              <w:t>供应</w:t>
            </w:r>
            <w:r>
              <w:rPr>
                <w:rFonts w:hint="eastAsia" w:ascii="宋体" w:hAnsi="宋体" w:eastAsia="宋体" w:cs="宋体"/>
                <w:b w:val="0"/>
                <w:bCs w:val="0"/>
                <w:color w:val="auto"/>
                <w:sz w:val="21"/>
                <w:szCs w:val="21"/>
                <w:highlight w:val="none"/>
              </w:rPr>
              <w:t>单位提供其近三年的同类业绩合同，提供三份得基本分</w:t>
            </w:r>
            <w:r>
              <w:rPr>
                <w:rFonts w:hint="eastAsia" w:ascii="宋体" w:hAnsi="宋体" w:eastAsia="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rPr>
              <w:t>分，每增加一份同类业绩合同加</w:t>
            </w: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分，最高加</w:t>
            </w:r>
            <w:r>
              <w:rPr>
                <w:rFonts w:hint="eastAsia" w:ascii="宋体" w:hAnsi="宋体" w:eastAsia="宋体" w:cs="宋体"/>
                <w:b w:val="0"/>
                <w:bCs w:val="0"/>
                <w:color w:val="auto"/>
                <w:sz w:val="21"/>
                <w:szCs w:val="21"/>
                <w:highlight w:val="none"/>
                <w:lang w:val="en-US" w:eastAsia="zh-CN"/>
              </w:rPr>
              <w:t>9</w:t>
            </w:r>
            <w:r>
              <w:rPr>
                <w:rFonts w:hint="eastAsia" w:ascii="宋体" w:hAnsi="宋体" w:eastAsia="宋体" w:cs="宋体"/>
                <w:b w:val="0"/>
                <w:bCs w:val="0"/>
                <w:color w:val="auto"/>
                <w:sz w:val="21"/>
                <w:szCs w:val="21"/>
                <w:highlight w:val="none"/>
              </w:rPr>
              <w:t>分；</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105" w:firstLineChars="50"/>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合同额累计在</w:t>
            </w:r>
            <w:r>
              <w:rPr>
                <w:rFonts w:hint="eastAsia" w:ascii="宋体" w:hAnsi="宋体" w:eastAsia="宋体" w:cs="宋体"/>
                <w:b w:val="0"/>
                <w:bCs w:val="0"/>
                <w:color w:val="auto"/>
                <w:sz w:val="21"/>
                <w:szCs w:val="21"/>
                <w:highlight w:val="none"/>
                <w:lang w:val="en-US" w:eastAsia="zh-CN"/>
              </w:rPr>
              <w:t>100</w:t>
            </w:r>
            <w:r>
              <w:rPr>
                <w:rFonts w:hint="eastAsia" w:ascii="宋体" w:hAnsi="宋体" w:eastAsia="宋体" w:cs="宋体"/>
                <w:b w:val="0"/>
                <w:bCs w:val="0"/>
                <w:color w:val="auto"/>
                <w:sz w:val="21"/>
                <w:szCs w:val="21"/>
                <w:highlight w:val="none"/>
              </w:rPr>
              <w:t>万以上得</w:t>
            </w: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分，合同累计额每增加</w:t>
            </w:r>
            <w:r>
              <w:rPr>
                <w:rFonts w:hint="eastAsia" w:ascii="宋体" w:hAnsi="宋体" w:eastAsia="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万增加2分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最高增加</w:t>
            </w:r>
            <w:r>
              <w:rPr>
                <w:rFonts w:hint="eastAsia" w:ascii="宋体" w:hAnsi="宋体" w:eastAsia="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分。</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105" w:firstLineChars="50"/>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rPr>
              <w:t>此项得分为</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80" w:hRule="atLeast"/>
          <w:jc w:val="center"/>
        </w:trPr>
        <w:tc>
          <w:tcPr>
            <w:tcW w:w="469"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left"/>
              <w:textAlignment w:val="auto"/>
              <w:rPr>
                <w:rFonts w:hint="eastAsia" w:ascii="宋体" w:hAnsi="宋体" w:eastAsia="宋体" w:cs="宋体"/>
                <w:color w:val="auto"/>
                <w:kern w:val="0"/>
                <w:sz w:val="21"/>
                <w:szCs w:val="21"/>
                <w:highlight w:val="none"/>
              </w:rPr>
            </w:pPr>
          </w:p>
        </w:tc>
        <w:tc>
          <w:tcPr>
            <w:tcW w:w="592" w:type="dxa"/>
            <w:vMerge w:val="continue"/>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left"/>
              <w:textAlignment w:val="auto"/>
              <w:rPr>
                <w:rFonts w:hint="eastAsia" w:ascii="宋体" w:hAnsi="宋体" w:eastAsia="宋体" w:cs="宋体"/>
                <w:color w:val="auto"/>
                <w:kern w:val="0"/>
                <w:sz w:val="21"/>
                <w:szCs w:val="21"/>
                <w:highlight w:val="none"/>
              </w:rPr>
            </w:pPr>
          </w:p>
        </w:tc>
        <w:tc>
          <w:tcPr>
            <w:tcW w:w="1108"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售后服务及质量保证</w:t>
            </w:r>
          </w:p>
        </w:tc>
        <w:tc>
          <w:tcPr>
            <w:tcW w:w="705"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jc w:val="both"/>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30</w:t>
            </w:r>
            <w:r>
              <w:rPr>
                <w:rFonts w:hint="eastAsia" w:ascii="宋体" w:hAnsi="宋体" w:eastAsia="宋体" w:cs="宋体"/>
                <w:color w:val="auto"/>
                <w:kern w:val="0"/>
                <w:sz w:val="21"/>
                <w:szCs w:val="21"/>
                <w:highlight w:val="none"/>
              </w:rPr>
              <w:t>分</w:t>
            </w:r>
          </w:p>
        </w:tc>
        <w:tc>
          <w:tcPr>
            <w:tcW w:w="6487" w:type="dxa"/>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105" w:firstLineChars="50"/>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 xml:space="preserve">提供完善的售后服务及质量保证体系证明文件，质量保证明确可行、承诺好 </w:t>
            </w:r>
            <w:r>
              <w:rPr>
                <w:rFonts w:hint="eastAsia" w:ascii="宋体" w:hAnsi="宋体" w:eastAsia="宋体" w:cs="宋体"/>
                <w:b w:val="0"/>
                <w:bCs w:val="0"/>
                <w:color w:val="auto"/>
                <w:sz w:val="21"/>
                <w:szCs w:val="21"/>
                <w:highlight w:val="none"/>
                <w:lang w:val="en-US" w:eastAsia="zh-CN"/>
              </w:rPr>
              <w:t>20</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30</w:t>
            </w:r>
            <w:r>
              <w:rPr>
                <w:rFonts w:hint="eastAsia" w:ascii="宋体" w:hAnsi="宋体" w:eastAsia="宋体" w:cs="宋体"/>
                <w:b w:val="0"/>
                <w:bCs w:val="0"/>
                <w:color w:val="auto"/>
                <w:sz w:val="21"/>
                <w:szCs w:val="21"/>
                <w:highlight w:val="none"/>
              </w:rPr>
              <w:t>分</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105" w:firstLineChars="50"/>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售后服务及质量保证较明确、承诺较好或一般</w:t>
            </w:r>
            <w:r>
              <w:rPr>
                <w:rFonts w:hint="eastAsia" w:ascii="宋体" w:hAnsi="宋体" w:eastAsia="宋体" w:cs="宋体"/>
                <w:b w:val="0"/>
                <w:bCs w:val="0"/>
                <w:color w:val="auto"/>
                <w:sz w:val="21"/>
                <w:szCs w:val="21"/>
                <w:highlight w:val="none"/>
                <w:lang w:val="en-US" w:eastAsia="zh-CN"/>
              </w:rPr>
              <w:t xml:space="preserve"> 10</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20</w:t>
            </w:r>
            <w:r>
              <w:rPr>
                <w:rFonts w:hint="eastAsia" w:ascii="宋体" w:hAnsi="宋体" w:eastAsia="宋体" w:cs="宋体"/>
                <w:b w:val="0"/>
                <w:bCs w:val="0"/>
                <w:color w:val="auto"/>
                <w:sz w:val="21"/>
                <w:szCs w:val="21"/>
                <w:highlight w:val="none"/>
              </w:rPr>
              <w:t>分</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105" w:firstLineChars="50"/>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售后服务及质量保证体系不完善、承诺一般</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分</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105" w:firstLineChars="50"/>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不可行或无质量承诺保证，不得成为中标候选人</w:t>
            </w:r>
          </w:p>
        </w:tc>
      </w:tr>
    </w:tbl>
    <w:p>
      <w:pPr>
        <w:numPr>
          <w:ilvl w:val="0"/>
          <w:numId w:val="0"/>
        </w:numPr>
        <w:spacing w:after="0" w:line="240" w:lineRule="auto"/>
        <w:rPr>
          <w:rFonts w:ascii="宋体" w:hAnsi="宋体" w:eastAsia="宋体" w:cs="宋体"/>
          <w:b/>
          <w:bCs/>
          <w:color w:val="auto"/>
          <w:sz w:val="28"/>
          <w:szCs w:val="28"/>
          <w:lang w:eastAsia="zh-CN"/>
        </w:rPr>
      </w:pPr>
    </w:p>
    <w:p>
      <w:pPr>
        <w:pStyle w:val="2"/>
        <w:rPr>
          <w:lang w:eastAsia="zh-CN"/>
        </w:rPr>
      </w:pPr>
    </w:p>
    <w:p>
      <w:pPr>
        <w:numPr>
          <w:ilvl w:val="0"/>
          <w:numId w:val="4"/>
        </w:numPr>
        <w:spacing w:after="0" w:line="240" w:lineRule="auto"/>
        <w:ind w:firstLine="562" w:firstLineChars="200"/>
        <w:rPr>
          <w:rFonts w:ascii="宋体" w:hAnsi="宋体" w:eastAsia="宋体" w:cs="宋体"/>
          <w:b/>
          <w:bCs/>
          <w:color w:val="auto"/>
          <w:sz w:val="28"/>
          <w:szCs w:val="28"/>
          <w:lang w:eastAsia="zh-CN"/>
        </w:rPr>
      </w:pPr>
      <w:r>
        <w:rPr>
          <w:rFonts w:hint="eastAsia" w:ascii="宋体" w:hAnsi="宋体" w:eastAsia="宋体" w:cs="宋体"/>
          <w:b/>
          <w:bCs/>
          <w:color w:val="auto"/>
          <w:sz w:val="28"/>
          <w:szCs w:val="28"/>
          <w:lang w:eastAsia="zh-CN"/>
        </w:rPr>
        <w:t>确定单位程序</w:t>
      </w:r>
    </w:p>
    <w:p>
      <w:pPr>
        <w:spacing w:after="0" w:line="240" w:lineRule="auto"/>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依据各单位提交的报价文件，由谈判小组依次与递交合格报价单的单位进行谈判，谈判后各单位根据实际情况进行第二次报价。谈判小组依据第二次报价，</w:t>
      </w:r>
      <w:r>
        <w:rPr>
          <w:rFonts w:hint="eastAsia" w:ascii="宋体" w:hAnsi="宋体" w:eastAsia="宋体" w:cs="宋体"/>
          <w:color w:val="auto"/>
          <w:sz w:val="28"/>
          <w:szCs w:val="28"/>
          <w:lang w:val="en-US" w:eastAsia="zh-CN"/>
        </w:rPr>
        <w:t>综合评判</w:t>
      </w:r>
      <w:r>
        <w:rPr>
          <w:rFonts w:hint="eastAsia" w:ascii="宋体" w:hAnsi="宋体" w:eastAsia="宋体" w:cs="宋体"/>
          <w:color w:val="auto"/>
          <w:sz w:val="28"/>
          <w:szCs w:val="28"/>
          <w:lang w:eastAsia="zh-CN"/>
        </w:rPr>
        <w:t>确定本项目合作单位。</w:t>
      </w:r>
    </w:p>
    <w:p>
      <w:pPr>
        <w:spacing w:after="0" w:line="240" w:lineRule="auto"/>
        <w:ind w:firstLine="4760" w:firstLineChars="17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陕西燃气集团工程有限公司</w:t>
      </w:r>
    </w:p>
    <w:p>
      <w:pPr>
        <w:spacing w:after="0" w:line="240" w:lineRule="auto"/>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lang w:eastAsia="zh-CN"/>
        </w:rPr>
        <w:t>202</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lang w:eastAsia="zh-CN"/>
        </w:rPr>
        <w:t xml:space="preserve"> 年</w:t>
      </w: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lang w:eastAsia="zh-CN"/>
        </w:rPr>
        <w:t>月</w:t>
      </w:r>
      <w:r>
        <w:rPr>
          <w:rFonts w:hint="eastAsia" w:ascii="宋体" w:hAnsi="宋体" w:eastAsia="宋体" w:cs="宋体"/>
          <w:color w:val="auto"/>
          <w:sz w:val="28"/>
          <w:szCs w:val="28"/>
          <w:lang w:val="en-US" w:eastAsia="zh-CN"/>
        </w:rPr>
        <w:t>29</w:t>
      </w:r>
      <w:r>
        <w:rPr>
          <w:rFonts w:hint="eastAsia" w:ascii="宋体" w:hAnsi="宋体" w:eastAsia="宋体" w:cs="宋体"/>
          <w:color w:val="auto"/>
          <w:sz w:val="28"/>
          <w:szCs w:val="28"/>
          <w:lang w:eastAsia="zh-CN"/>
        </w:rPr>
        <w:t>日</w:t>
      </w:r>
    </w:p>
    <w:p>
      <w:pPr>
        <w:pStyle w:val="9"/>
        <w:rPr>
          <w:rFonts w:hint="eastAsia" w:ascii="宋体" w:hAnsi="宋体" w:eastAsia="宋体" w:cs="宋体"/>
          <w:color w:val="auto"/>
          <w:sz w:val="28"/>
          <w:szCs w:val="28"/>
          <w:lang w:eastAsia="zh-CN"/>
        </w:rPr>
      </w:pPr>
    </w:p>
    <w:p>
      <w:pPr>
        <w:ind w:firstLine="960" w:firstLineChars="300"/>
        <w:jc w:val="right"/>
        <w:rPr>
          <w:rFonts w:hint="eastAsia" w:ascii="方正小标宋简体" w:hAnsi="仿宋" w:eastAsia="方正小标宋简体" w:cs="方正小标宋简体"/>
          <w:bCs/>
          <w:sz w:val="32"/>
          <w:szCs w:val="32"/>
          <w:lang w:eastAsia="zh-CN"/>
        </w:rPr>
      </w:pPr>
    </w:p>
    <w:p>
      <w:pPr>
        <w:ind w:firstLine="960" w:firstLineChars="300"/>
        <w:jc w:val="right"/>
        <w:rPr>
          <w:rFonts w:hint="eastAsia" w:ascii="方正小标宋简体" w:hAnsi="仿宋" w:eastAsia="方正小标宋简体" w:cs="方正小标宋简体"/>
          <w:bCs/>
          <w:sz w:val="32"/>
          <w:szCs w:val="32"/>
          <w:lang w:eastAsia="zh-CN"/>
        </w:rPr>
      </w:pPr>
    </w:p>
    <w:p>
      <w:pPr>
        <w:ind w:firstLine="960" w:firstLineChars="300"/>
        <w:jc w:val="right"/>
        <w:rPr>
          <w:rFonts w:hint="eastAsia" w:ascii="方正小标宋简体" w:hAnsi="仿宋" w:eastAsia="方正小标宋简体" w:cs="方正小标宋简体"/>
          <w:bCs/>
          <w:sz w:val="32"/>
          <w:szCs w:val="32"/>
          <w:lang w:eastAsia="zh-CN"/>
        </w:rPr>
      </w:pPr>
    </w:p>
    <w:p>
      <w:pPr>
        <w:ind w:firstLine="960" w:firstLineChars="300"/>
        <w:jc w:val="right"/>
        <w:rPr>
          <w:rFonts w:hint="eastAsia" w:ascii="方正小标宋简体" w:hAnsi="仿宋" w:eastAsia="方正小标宋简体" w:cs="方正小标宋简体"/>
          <w:bCs/>
          <w:sz w:val="32"/>
          <w:szCs w:val="32"/>
          <w:lang w:eastAsia="zh-CN"/>
        </w:rPr>
      </w:pPr>
    </w:p>
    <w:p>
      <w:pPr>
        <w:ind w:firstLine="960" w:firstLineChars="300"/>
        <w:jc w:val="right"/>
        <w:rPr>
          <w:rFonts w:hint="eastAsia" w:ascii="方正小标宋简体" w:hAnsi="仿宋" w:eastAsia="方正小标宋简体" w:cs="方正小标宋简体"/>
          <w:bCs/>
          <w:sz w:val="32"/>
          <w:szCs w:val="32"/>
          <w:lang w:eastAsia="zh-CN"/>
        </w:rPr>
      </w:pPr>
    </w:p>
    <w:p>
      <w:pPr>
        <w:ind w:firstLine="960" w:firstLineChars="300"/>
        <w:jc w:val="right"/>
        <w:rPr>
          <w:rFonts w:hint="eastAsia" w:ascii="方正小标宋简体" w:hAnsi="仿宋" w:eastAsia="方正小标宋简体" w:cs="方正小标宋简体"/>
          <w:bCs/>
          <w:sz w:val="32"/>
          <w:szCs w:val="32"/>
          <w:lang w:eastAsia="zh-CN"/>
        </w:rPr>
      </w:pPr>
    </w:p>
    <w:p>
      <w:pPr>
        <w:pStyle w:val="2"/>
        <w:ind w:left="0" w:leftChars="0" w:firstLine="0" w:firstLineChars="0"/>
        <w:rPr>
          <w:rFonts w:hint="eastAsia" w:ascii="方正小标宋简体" w:hAnsi="仿宋" w:eastAsia="方正小标宋简体" w:cs="方正小标宋简体"/>
          <w:bCs/>
          <w:sz w:val="32"/>
          <w:szCs w:val="32"/>
          <w:lang w:eastAsia="zh-CN"/>
        </w:rPr>
      </w:pPr>
    </w:p>
    <w:p>
      <w:pPr>
        <w:pStyle w:val="2"/>
        <w:ind w:left="0" w:leftChars="0" w:firstLine="0" w:firstLineChars="0"/>
        <w:rPr>
          <w:rFonts w:hint="eastAsia" w:ascii="方正小标宋简体" w:hAnsi="仿宋" w:eastAsia="方正小标宋简体" w:cs="方正小标宋简体"/>
          <w:bCs/>
          <w:sz w:val="32"/>
          <w:szCs w:val="32"/>
          <w:lang w:eastAsia="zh-CN"/>
        </w:rPr>
      </w:pPr>
    </w:p>
    <w:p>
      <w:pPr>
        <w:pStyle w:val="2"/>
        <w:ind w:left="0" w:leftChars="0" w:firstLine="0" w:firstLineChars="0"/>
        <w:rPr>
          <w:rFonts w:hint="eastAsia" w:ascii="方正小标宋简体" w:hAnsi="仿宋" w:eastAsia="方正小标宋简体" w:cs="方正小标宋简体"/>
          <w:bCs/>
          <w:sz w:val="32"/>
          <w:szCs w:val="32"/>
          <w:lang w:eastAsia="zh-CN"/>
        </w:rPr>
      </w:pPr>
    </w:p>
    <w:p>
      <w:pPr>
        <w:pStyle w:val="2"/>
        <w:ind w:left="0" w:leftChars="0" w:firstLine="0" w:firstLineChars="0"/>
        <w:rPr>
          <w:rFonts w:hint="eastAsia" w:ascii="方正小标宋简体" w:hAnsi="仿宋" w:eastAsia="方正小标宋简体" w:cs="方正小标宋简体"/>
          <w:bCs/>
          <w:sz w:val="32"/>
          <w:szCs w:val="32"/>
          <w:lang w:eastAsia="zh-CN"/>
        </w:rPr>
      </w:pPr>
    </w:p>
    <w:p>
      <w:pPr>
        <w:ind w:firstLine="960" w:firstLineChars="300"/>
        <w:jc w:val="right"/>
        <w:rPr>
          <w:rFonts w:hint="eastAsia" w:ascii="方正小标宋简体" w:hAnsi="仿宋" w:eastAsia="方正小标宋简体" w:cs="方正小标宋简体"/>
          <w:bCs/>
          <w:sz w:val="32"/>
          <w:szCs w:val="32"/>
          <w:lang w:eastAsia="zh-CN"/>
        </w:rPr>
      </w:pPr>
      <w:r>
        <w:rPr>
          <w:rFonts w:hint="eastAsia" w:ascii="方正小标宋简体" w:hAnsi="仿宋" w:eastAsia="方正小标宋简体" w:cs="方正小标宋简体"/>
          <w:bCs/>
          <w:sz w:val="32"/>
          <w:szCs w:val="32"/>
          <w:lang w:eastAsia="zh-CN"/>
        </w:rPr>
        <w:t>（正本/副本）</w:t>
      </w:r>
    </w:p>
    <w:p>
      <w:pPr>
        <w:pStyle w:val="11"/>
        <w:rPr>
          <w:rFonts w:hint="eastAsia"/>
        </w:rPr>
      </w:pPr>
    </w:p>
    <w:p>
      <w:pPr>
        <w:jc w:val="center"/>
        <w:rPr>
          <w:rFonts w:hint="eastAsia" w:ascii="宋体" w:hAnsi="宋体" w:eastAsia="宋体" w:cs="宋体"/>
          <w:b/>
          <w:bCs/>
          <w:kern w:val="0"/>
          <w:sz w:val="44"/>
          <w:szCs w:val="44"/>
          <w:highlight w:val="none"/>
        </w:rPr>
      </w:pPr>
      <w:r>
        <w:rPr>
          <w:rFonts w:hint="eastAsia" w:ascii="宋体" w:hAnsi="宋体" w:eastAsia="宋体" w:cs="宋体"/>
          <w:b/>
          <w:bCs/>
          <w:kern w:val="0"/>
          <w:sz w:val="44"/>
          <w:szCs w:val="44"/>
          <w:highlight w:val="none"/>
        </w:rPr>
        <w:t>陕西燃气集团工程有限公司</w:t>
      </w:r>
    </w:p>
    <w:p>
      <w:pPr>
        <w:jc w:val="center"/>
        <w:rPr>
          <w:rFonts w:hint="eastAsia" w:ascii="宋体" w:hAnsi="宋体" w:eastAsia="宋体" w:cs="宋体"/>
          <w:b/>
          <w:bCs/>
          <w:sz w:val="44"/>
          <w:szCs w:val="44"/>
          <w:u w:val="none"/>
          <w:lang w:val="en-US" w:eastAsia="zh-CN"/>
        </w:rPr>
      </w:pPr>
      <w:r>
        <w:rPr>
          <w:rFonts w:hint="eastAsia" w:ascii="宋体" w:hAnsi="宋体" w:eastAsia="宋体" w:cs="宋体"/>
          <w:b/>
          <w:bCs/>
          <w:sz w:val="44"/>
          <w:szCs w:val="44"/>
          <w:u w:val="none"/>
          <w:lang w:val="en-US" w:eastAsia="zh-CN"/>
        </w:rPr>
        <w:t>启动区燃气工程（调压站一期）调压站等</w:t>
      </w:r>
    </w:p>
    <w:p>
      <w:pPr>
        <w:jc w:val="center"/>
        <w:rPr>
          <w:rFonts w:hint="eastAsia" w:ascii="宋体" w:hAnsi="宋体" w:eastAsia="宋体" w:cs="宋体"/>
          <w:b/>
          <w:bCs/>
          <w:kern w:val="0"/>
          <w:sz w:val="44"/>
          <w:szCs w:val="44"/>
          <w:highlight w:val="none"/>
          <w:lang w:val="en-US" w:eastAsia="zh-CN"/>
        </w:rPr>
      </w:pPr>
      <w:r>
        <w:rPr>
          <w:rFonts w:hint="eastAsia" w:ascii="宋体" w:hAnsi="宋体" w:eastAsia="宋体" w:cs="宋体"/>
          <w:b/>
          <w:bCs/>
          <w:sz w:val="44"/>
          <w:szCs w:val="44"/>
          <w:u w:val="none"/>
          <w:lang w:val="en-US" w:eastAsia="zh-CN"/>
        </w:rPr>
        <w:t>三个市政燃气工程弱电材料</w:t>
      </w:r>
      <w:r>
        <w:rPr>
          <w:rFonts w:hint="eastAsia" w:ascii="宋体" w:hAnsi="宋体" w:eastAsia="宋体" w:cs="宋体"/>
          <w:b/>
          <w:bCs/>
          <w:kern w:val="0"/>
          <w:sz w:val="44"/>
          <w:szCs w:val="44"/>
          <w:highlight w:val="none"/>
          <w:u w:val="none"/>
          <w:lang w:val="en-US" w:eastAsia="zh-CN"/>
        </w:rPr>
        <w:t>采</w:t>
      </w:r>
      <w:r>
        <w:rPr>
          <w:rFonts w:hint="eastAsia" w:ascii="宋体" w:hAnsi="宋体" w:eastAsia="宋体" w:cs="宋体"/>
          <w:b/>
          <w:bCs/>
          <w:kern w:val="0"/>
          <w:sz w:val="44"/>
          <w:szCs w:val="44"/>
          <w:highlight w:val="none"/>
          <w:lang w:val="en-US" w:eastAsia="zh-CN"/>
        </w:rPr>
        <w:t>购</w:t>
      </w:r>
    </w:p>
    <w:p>
      <w:pPr>
        <w:rPr>
          <w:rFonts w:hint="eastAsia" w:ascii="宋体" w:hAnsi="宋体" w:eastAsia="宋体" w:cs="宋体"/>
          <w:b/>
          <w:bCs/>
          <w:sz w:val="52"/>
          <w:szCs w:val="52"/>
          <w:highlight w:val="none"/>
        </w:rPr>
      </w:pPr>
    </w:p>
    <w:p>
      <w:pPr>
        <w:pStyle w:val="2"/>
        <w:rPr>
          <w:rFonts w:hint="eastAsia" w:ascii="宋体" w:hAnsi="宋体" w:eastAsia="宋体" w:cs="宋体"/>
          <w:b/>
          <w:bCs/>
          <w:highlight w:val="none"/>
        </w:rPr>
      </w:pPr>
    </w:p>
    <w:p>
      <w:pPr>
        <w:pStyle w:val="2"/>
        <w:rPr>
          <w:rFonts w:hint="eastAsia" w:ascii="宋体" w:hAnsi="宋体" w:eastAsia="宋体" w:cs="宋体"/>
          <w:b/>
          <w:bCs/>
          <w:highlight w:val="none"/>
        </w:rPr>
      </w:pPr>
    </w:p>
    <w:p>
      <w:pPr>
        <w:jc w:val="center"/>
        <w:rPr>
          <w:rFonts w:hint="eastAsia" w:ascii="宋体" w:hAnsi="宋体" w:eastAsia="宋体" w:cs="宋体"/>
          <w:b/>
          <w:bCs/>
          <w:sz w:val="44"/>
          <w:szCs w:val="44"/>
          <w:highlight w:val="none"/>
        </w:rPr>
      </w:pPr>
      <w:r>
        <w:rPr>
          <w:rFonts w:hint="eastAsia" w:ascii="宋体" w:hAnsi="宋体" w:eastAsia="宋体" w:cs="宋体"/>
          <w:b/>
          <w:bCs/>
          <w:sz w:val="44"/>
          <w:szCs w:val="44"/>
          <w:highlight w:val="none"/>
        </w:rPr>
        <w:t>谈判报价文件</w:t>
      </w:r>
    </w:p>
    <w:p>
      <w:pPr>
        <w:rPr>
          <w:rFonts w:hint="eastAsia" w:ascii="宋体" w:hAnsi="宋体" w:eastAsia="宋体" w:cs="宋体"/>
          <w:b/>
          <w:bCs/>
          <w:sz w:val="36"/>
          <w:szCs w:val="36"/>
          <w:highlight w:val="none"/>
        </w:rPr>
      </w:pPr>
      <w:r>
        <w:rPr>
          <w:rFonts w:hint="eastAsia" w:ascii="宋体" w:hAnsi="宋体" w:eastAsia="宋体" w:cs="宋体"/>
          <w:b/>
          <w:bCs/>
          <w:sz w:val="36"/>
          <w:szCs w:val="36"/>
          <w:highlight w:val="none"/>
        </w:rPr>
        <w:t xml:space="preserve">               </w:t>
      </w:r>
    </w:p>
    <w:p>
      <w:pPr>
        <w:pStyle w:val="2"/>
        <w:ind w:firstLine="723"/>
        <w:rPr>
          <w:rFonts w:hint="eastAsia" w:ascii="宋体" w:hAnsi="宋体" w:eastAsia="宋体" w:cs="宋体"/>
          <w:b/>
          <w:bCs/>
          <w:sz w:val="36"/>
          <w:szCs w:val="36"/>
          <w:highlight w:val="none"/>
        </w:rPr>
      </w:pPr>
    </w:p>
    <w:p>
      <w:pPr>
        <w:pStyle w:val="2"/>
        <w:ind w:firstLine="723"/>
        <w:rPr>
          <w:rFonts w:hint="eastAsia" w:ascii="宋体" w:hAnsi="宋体" w:eastAsia="宋体" w:cs="宋体"/>
          <w:b/>
          <w:bCs/>
          <w:sz w:val="36"/>
          <w:szCs w:val="36"/>
          <w:highlight w:val="none"/>
        </w:rPr>
      </w:pPr>
    </w:p>
    <w:p>
      <w:pPr>
        <w:tabs>
          <w:tab w:val="center" w:pos="5346"/>
        </w:tabs>
        <w:spacing w:line="720" w:lineRule="auto"/>
        <w:jc w:val="center"/>
        <w:rPr>
          <w:rFonts w:hint="eastAsia" w:ascii="宋体" w:hAnsi="宋体" w:eastAsia="宋体" w:cs="宋体"/>
          <w:b/>
          <w:bCs/>
          <w:sz w:val="44"/>
          <w:szCs w:val="44"/>
          <w:highlight w:val="none"/>
        </w:rPr>
      </w:pPr>
      <w:r>
        <w:rPr>
          <w:rFonts w:hint="eastAsia" w:ascii="宋体" w:hAnsi="宋体" w:eastAsia="宋体" w:cs="宋体"/>
          <w:b/>
          <w:bCs/>
          <w:sz w:val="44"/>
          <w:szCs w:val="44"/>
          <w:highlight w:val="none"/>
        </w:rPr>
        <w:t>投标人名称（公章）</w:t>
      </w:r>
    </w:p>
    <w:p>
      <w:pPr>
        <w:spacing w:line="580" w:lineRule="exact"/>
        <w:jc w:val="center"/>
        <w:rPr>
          <w:rFonts w:hint="eastAsia" w:ascii="宋体" w:hAnsi="宋体" w:eastAsia="宋体" w:cs="宋体"/>
          <w:b/>
          <w:bCs/>
          <w:sz w:val="44"/>
          <w:szCs w:val="44"/>
          <w:highlight w:val="none"/>
        </w:rPr>
      </w:pPr>
      <w:r>
        <w:rPr>
          <w:rFonts w:hint="eastAsia" w:ascii="宋体" w:hAnsi="宋体" w:eastAsia="宋体" w:cs="宋体"/>
          <w:b/>
          <w:bCs/>
          <w:sz w:val="44"/>
          <w:szCs w:val="44"/>
          <w:highlight w:val="none"/>
        </w:rPr>
        <w:t>二〇二</w:t>
      </w:r>
      <w:r>
        <w:rPr>
          <w:rFonts w:hint="eastAsia" w:ascii="宋体" w:hAnsi="宋体" w:eastAsia="宋体" w:cs="宋体"/>
          <w:b/>
          <w:bCs/>
          <w:sz w:val="44"/>
          <w:szCs w:val="44"/>
          <w:highlight w:val="none"/>
          <w:lang w:val="en-US" w:eastAsia="zh-CN"/>
        </w:rPr>
        <w:t>三</w:t>
      </w:r>
      <w:r>
        <w:rPr>
          <w:rFonts w:hint="eastAsia" w:ascii="宋体" w:hAnsi="宋体" w:eastAsia="宋体" w:cs="宋体"/>
          <w:b/>
          <w:bCs/>
          <w:sz w:val="44"/>
          <w:szCs w:val="44"/>
          <w:highlight w:val="none"/>
        </w:rPr>
        <w:t>年</w:t>
      </w:r>
      <w:r>
        <w:rPr>
          <w:rFonts w:hint="eastAsia" w:ascii="宋体" w:hAnsi="宋体" w:eastAsia="宋体" w:cs="宋体"/>
          <w:b/>
          <w:bCs/>
          <w:sz w:val="44"/>
          <w:szCs w:val="44"/>
          <w:highlight w:val="none"/>
          <w:lang w:val="en-US" w:eastAsia="zh-CN"/>
        </w:rPr>
        <w:t>五</w:t>
      </w:r>
      <w:r>
        <w:rPr>
          <w:rFonts w:hint="eastAsia" w:ascii="宋体" w:hAnsi="宋体" w:eastAsia="宋体" w:cs="宋体"/>
          <w:b/>
          <w:bCs/>
          <w:sz w:val="44"/>
          <w:szCs w:val="44"/>
          <w:highlight w:val="none"/>
        </w:rPr>
        <w:t>月</w:t>
      </w:r>
    </w:p>
    <w:p>
      <w:pPr>
        <w:pStyle w:val="9"/>
        <w:rPr>
          <w:rFonts w:hint="eastAsia"/>
        </w:rPr>
      </w:pPr>
    </w:p>
    <w:p>
      <w:pPr>
        <w:rPr>
          <w:rFonts w:hint="eastAsia"/>
        </w:rPr>
      </w:pPr>
    </w:p>
    <w:p>
      <w:pPr>
        <w:spacing w:line="360" w:lineRule="auto"/>
        <w:ind w:firstLine="723" w:firstLineChars="200"/>
        <w:jc w:val="center"/>
        <w:rPr>
          <w:rFonts w:hint="eastAsia" w:ascii="宋体" w:hAnsi="宋体" w:eastAsia="宋体" w:cs="宋体"/>
          <w:b/>
          <w:sz w:val="32"/>
          <w:szCs w:val="32"/>
          <w:lang w:eastAsia="zh-CN"/>
        </w:rPr>
      </w:pPr>
      <w:r>
        <w:rPr>
          <w:rFonts w:hint="eastAsia" w:ascii="宋体" w:hAnsi="宋体" w:eastAsia="宋体" w:cs="宋体"/>
          <w:b/>
          <w:sz w:val="36"/>
          <w:szCs w:val="36"/>
          <w:lang w:eastAsia="zh-CN"/>
        </w:rPr>
        <w:t>目  录</w:t>
      </w:r>
    </w:p>
    <w:p>
      <w:pPr>
        <w:pStyle w:val="2"/>
        <w:keepNext w:val="0"/>
        <w:keepLines w:val="0"/>
        <w:pageBreakBefore w:val="0"/>
        <w:kinsoku/>
        <w:wordWrap/>
        <w:overflowPunct/>
        <w:topLinePunct w:val="0"/>
        <w:autoSpaceDE/>
        <w:autoSpaceDN/>
        <w:bidi w:val="0"/>
        <w:adjustRightInd/>
        <w:snapToGrid/>
        <w:spacing w:beforeAutospacing="0" w:after="0" w:afterAutospacing="0" w:line="240" w:lineRule="auto"/>
        <w:ind w:left="0" w:leftChars="0" w:firstLine="643" w:firstLineChars="20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一、营业执照、开户许可证</w:t>
      </w:r>
    </w:p>
    <w:p>
      <w:pPr>
        <w:pStyle w:val="2"/>
        <w:keepNext w:val="0"/>
        <w:keepLines w:val="0"/>
        <w:pageBreakBefore w:val="0"/>
        <w:kinsoku/>
        <w:wordWrap/>
        <w:overflowPunct/>
        <w:topLinePunct w:val="0"/>
        <w:autoSpaceDE/>
        <w:autoSpaceDN/>
        <w:bidi w:val="0"/>
        <w:adjustRightInd/>
        <w:snapToGrid/>
        <w:spacing w:beforeAutospacing="0" w:after="0" w:afterAutospacing="0" w:line="240" w:lineRule="auto"/>
        <w:ind w:left="0" w:leftChars="0" w:firstLine="643" w:firstLineChars="20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二、法人代表授权委托书</w:t>
      </w:r>
    </w:p>
    <w:p>
      <w:pPr>
        <w:pStyle w:val="2"/>
        <w:keepNext w:val="0"/>
        <w:keepLines w:val="0"/>
        <w:pageBreakBefore w:val="0"/>
        <w:kinsoku/>
        <w:wordWrap/>
        <w:overflowPunct/>
        <w:topLinePunct w:val="0"/>
        <w:autoSpaceDE/>
        <w:autoSpaceDN/>
        <w:bidi w:val="0"/>
        <w:adjustRightInd/>
        <w:snapToGrid/>
        <w:spacing w:beforeAutospacing="0" w:after="0" w:afterAutospacing="0" w:line="240" w:lineRule="auto"/>
        <w:ind w:left="0" w:leftChars="0" w:firstLine="643" w:firstLineChars="20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三、报价单</w:t>
      </w:r>
    </w:p>
    <w:p>
      <w:pPr>
        <w:pStyle w:val="2"/>
        <w:keepNext w:val="0"/>
        <w:keepLines w:val="0"/>
        <w:pageBreakBefore w:val="0"/>
        <w:kinsoku/>
        <w:wordWrap/>
        <w:overflowPunct/>
        <w:topLinePunct w:val="0"/>
        <w:autoSpaceDE/>
        <w:autoSpaceDN/>
        <w:bidi w:val="0"/>
        <w:adjustRightInd/>
        <w:snapToGrid/>
        <w:spacing w:beforeAutospacing="0" w:after="0" w:afterAutospacing="0" w:line="240" w:lineRule="auto"/>
        <w:ind w:left="0" w:leftChars="0" w:firstLine="643" w:firstLineChars="20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四、商务、技术偏离表</w:t>
      </w:r>
    </w:p>
    <w:p>
      <w:pPr>
        <w:pStyle w:val="2"/>
        <w:keepNext w:val="0"/>
        <w:keepLines w:val="0"/>
        <w:pageBreakBefore w:val="0"/>
        <w:kinsoku/>
        <w:wordWrap/>
        <w:overflowPunct/>
        <w:topLinePunct w:val="0"/>
        <w:autoSpaceDE/>
        <w:autoSpaceDN/>
        <w:bidi w:val="0"/>
        <w:adjustRightInd/>
        <w:snapToGrid/>
        <w:spacing w:beforeAutospacing="0" w:after="0" w:afterAutospacing="0" w:line="240" w:lineRule="auto"/>
        <w:ind w:left="0" w:leftChars="0" w:firstLine="643" w:firstLineChars="20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五、业绩证明材料</w:t>
      </w:r>
    </w:p>
    <w:p>
      <w:pPr>
        <w:pStyle w:val="2"/>
        <w:keepNext w:val="0"/>
        <w:keepLines w:val="0"/>
        <w:pageBreakBefore w:val="0"/>
        <w:kinsoku/>
        <w:wordWrap/>
        <w:overflowPunct/>
        <w:topLinePunct w:val="0"/>
        <w:autoSpaceDE/>
        <w:autoSpaceDN/>
        <w:bidi w:val="0"/>
        <w:adjustRightInd/>
        <w:snapToGrid/>
        <w:spacing w:beforeAutospacing="0" w:after="0" w:afterAutospacing="0" w:line="240" w:lineRule="auto"/>
        <w:ind w:left="0" w:leftChars="0" w:firstLine="643" w:firstLineChars="20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六、所供材料的技术及质量情况</w:t>
      </w:r>
    </w:p>
    <w:p>
      <w:pPr>
        <w:pStyle w:val="2"/>
        <w:keepNext w:val="0"/>
        <w:keepLines w:val="0"/>
        <w:pageBreakBefore w:val="0"/>
        <w:kinsoku/>
        <w:wordWrap/>
        <w:overflowPunct/>
        <w:topLinePunct w:val="0"/>
        <w:autoSpaceDE/>
        <w:autoSpaceDN/>
        <w:bidi w:val="0"/>
        <w:adjustRightInd/>
        <w:snapToGrid/>
        <w:spacing w:beforeAutospacing="0" w:after="0" w:afterAutospacing="0" w:line="240" w:lineRule="auto"/>
        <w:ind w:left="0" w:leftChars="0" w:firstLine="643" w:firstLineChars="20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七、售后承诺</w:t>
      </w:r>
    </w:p>
    <w:p>
      <w:pPr>
        <w:pStyle w:val="2"/>
        <w:keepNext w:val="0"/>
        <w:keepLines w:val="0"/>
        <w:pageBreakBefore w:val="0"/>
        <w:kinsoku/>
        <w:wordWrap/>
        <w:overflowPunct/>
        <w:topLinePunct w:val="0"/>
        <w:autoSpaceDE/>
        <w:autoSpaceDN/>
        <w:bidi w:val="0"/>
        <w:adjustRightInd/>
        <w:snapToGrid/>
        <w:spacing w:beforeAutospacing="0" w:after="0" w:afterAutospacing="0" w:line="240" w:lineRule="auto"/>
        <w:ind w:left="0" w:leftChars="0" w:firstLine="643" w:firstLineChars="20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八、“国家企业信用信息公示系统”和“信用中国”</w:t>
      </w:r>
      <w:r>
        <w:rPr>
          <w:rFonts w:hint="eastAsia" w:ascii="宋体" w:hAnsi="宋体" w:eastAsia="宋体" w:cs="宋体"/>
          <w:b/>
          <w:bCs/>
          <w:spacing w:val="4"/>
          <w:sz w:val="32"/>
          <w:szCs w:val="32"/>
          <w:lang w:eastAsia="zh-CN"/>
        </w:rPr>
        <w:t>查询网页截图</w:t>
      </w:r>
    </w:p>
    <w:p>
      <w:pPr>
        <w:pStyle w:val="2"/>
        <w:keepNext w:val="0"/>
        <w:keepLines w:val="0"/>
        <w:pageBreakBefore w:val="0"/>
        <w:kinsoku/>
        <w:wordWrap/>
        <w:overflowPunct/>
        <w:topLinePunct w:val="0"/>
        <w:autoSpaceDE/>
        <w:autoSpaceDN/>
        <w:bidi w:val="0"/>
        <w:adjustRightInd/>
        <w:snapToGrid/>
        <w:spacing w:beforeAutospacing="0" w:after="0" w:afterAutospacing="0" w:line="240" w:lineRule="auto"/>
        <w:ind w:left="0" w:leftChars="0" w:firstLine="643" w:firstLineChars="20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九、邀请函回执</w:t>
      </w:r>
    </w:p>
    <w:p>
      <w:pPr>
        <w:numPr>
          <w:ilvl w:val="0"/>
          <w:numId w:val="0"/>
        </w:numPr>
        <w:spacing w:line="580" w:lineRule="exact"/>
        <w:jc w:val="center"/>
        <w:rPr>
          <w:rFonts w:hint="eastAsia" w:ascii="宋体" w:hAnsi="宋体" w:eastAsia="宋体" w:cs="宋体"/>
          <w:b/>
          <w:bCs/>
          <w:sz w:val="32"/>
          <w:szCs w:val="32"/>
          <w:lang w:val="en-US" w:eastAsia="zh-CN"/>
        </w:rPr>
      </w:pPr>
    </w:p>
    <w:p>
      <w:pPr>
        <w:numPr>
          <w:ilvl w:val="0"/>
          <w:numId w:val="0"/>
        </w:numPr>
        <w:spacing w:line="580" w:lineRule="exact"/>
        <w:jc w:val="center"/>
        <w:rPr>
          <w:rFonts w:hint="eastAsia" w:ascii="宋体" w:hAnsi="宋体" w:eastAsia="宋体" w:cs="宋体"/>
          <w:b/>
          <w:bCs/>
          <w:sz w:val="32"/>
          <w:szCs w:val="32"/>
          <w:lang w:val="en-US" w:eastAsia="zh-CN"/>
        </w:rPr>
      </w:pPr>
    </w:p>
    <w:p>
      <w:pPr>
        <w:numPr>
          <w:ilvl w:val="0"/>
          <w:numId w:val="0"/>
        </w:numPr>
        <w:spacing w:line="580" w:lineRule="exact"/>
        <w:jc w:val="center"/>
        <w:rPr>
          <w:rFonts w:hint="eastAsia" w:ascii="宋体" w:hAnsi="宋体" w:eastAsia="宋体" w:cs="宋体"/>
          <w:b/>
          <w:bCs/>
          <w:sz w:val="32"/>
          <w:szCs w:val="32"/>
          <w:lang w:val="en-US" w:eastAsia="zh-CN"/>
        </w:rPr>
      </w:pPr>
    </w:p>
    <w:p>
      <w:pPr>
        <w:numPr>
          <w:ilvl w:val="0"/>
          <w:numId w:val="0"/>
        </w:numPr>
        <w:spacing w:line="580" w:lineRule="exact"/>
        <w:jc w:val="center"/>
        <w:rPr>
          <w:rFonts w:hint="eastAsia" w:ascii="宋体" w:hAnsi="宋体" w:eastAsia="宋体" w:cs="宋体"/>
          <w:b/>
          <w:bCs/>
          <w:sz w:val="32"/>
          <w:szCs w:val="32"/>
          <w:lang w:val="en-US" w:eastAsia="zh-CN"/>
        </w:rPr>
      </w:pPr>
    </w:p>
    <w:p>
      <w:pPr>
        <w:numPr>
          <w:ilvl w:val="0"/>
          <w:numId w:val="0"/>
        </w:numPr>
        <w:spacing w:line="580" w:lineRule="exact"/>
        <w:jc w:val="center"/>
        <w:rPr>
          <w:rFonts w:hint="eastAsia" w:ascii="宋体" w:hAnsi="宋体" w:eastAsia="宋体" w:cs="宋体"/>
          <w:b/>
          <w:bCs/>
          <w:sz w:val="32"/>
          <w:szCs w:val="32"/>
          <w:lang w:val="en-US" w:eastAsia="zh-CN"/>
        </w:rPr>
      </w:pPr>
    </w:p>
    <w:p>
      <w:pPr>
        <w:pStyle w:val="2"/>
        <w:rPr>
          <w:rFonts w:hint="eastAsia"/>
          <w:lang w:val="en-US" w:eastAsia="zh-CN"/>
        </w:rPr>
      </w:pPr>
    </w:p>
    <w:p>
      <w:pPr>
        <w:numPr>
          <w:ilvl w:val="0"/>
          <w:numId w:val="0"/>
        </w:numPr>
        <w:spacing w:line="580" w:lineRule="exact"/>
        <w:jc w:val="both"/>
        <w:rPr>
          <w:rFonts w:hint="eastAsia" w:ascii="宋体" w:hAnsi="宋体" w:eastAsia="宋体" w:cs="宋体"/>
          <w:b/>
          <w:bCs/>
          <w:sz w:val="32"/>
          <w:szCs w:val="32"/>
          <w:lang w:val="en-US" w:eastAsia="zh-CN"/>
        </w:rPr>
      </w:pPr>
    </w:p>
    <w:p>
      <w:pPr>
        <w:numPr>
          <w:ilvl w:val="0"/>
          <w:numId w:val="0"/>
        </w:numPr>
        <w:spacing w:line="580" w:lineRule="exact"/>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一、营业执照、开户许可证</w:t>
      </w:r>
    </w:p>
    <w:p>
      <w:pPr>
        <w:numPr>
          <w:ilvl w:val="0"/>
          <w:numId w:val="0"/>
        </w:numPr>
        <w:spacing w:line="580" w:lineRule="exact"/>
        <w:jc w:val="both"/>
        <w:rPr>
          <w:rFonts w:hint="eastAsia" w:ascii="方正小标宋_GBK" w:hAnsi="方正小标宋_GBK" w:eastAsia="方正小标宋_GBK" w:cs="方正小标宋_GBK"/>
          <w:sz w:val="44"/>
          <w:szCs w:val="44"/>
        </w:rPr>
      </w:pPr>
    </w:p>
    <w:p>
      <w:pPr>
        <w:numPr>
          <w:ilvl w:val="0"/>
          <w:numId w:val="0"/>
        </w:numPr>
        <w:spacing w:line="580" w:lineRule="exact"/>
        <w:jc w:val="both"/>
        <w:rPr>
          <w:rFonts w:hint="eastAsia" w:ascii="方正小标宋_GBK" w:hAnsi="方正小标宋_GBK" w:eastAsia="方正小标宋_GBK" w:cs="方正小标宋_GBK"/>
          <w:sz w:val="44"/>
          <w:szCs w:val="44"/>
        </w:rPr>
      </w:pPr>
    </w:p>
    <w:p>
      <w:pPr>
        <w:numPr>
          <w:ilvl w:val="0"/>
          <w:numId w:val="0"/>
        </w:numPr>
        <w:spacing w:line="580" w:lineRule="exact"/>
        <w:jc w:val="both"/>
        <w:rPr>
          <w:rFonts w:hint="eastAsia" w:ascii="方正小标宋_GBK" w:hAnsi="方正小标宋_GBK" w:eastAsia="方正小标宋_GBK" w:cs="方正小标宋_GBK"/>
          <w:sz w:val="44"/>
          <w:szCs w:val="44"/>
        </w:rPr>
      </w:pPr>
    </w:p>
    <w:p>
      <w:pPr>
        <w:numPr>
          <w:ilvl w:val="0"/>
          <w:numId w:val="0"/>
        </w:numPr>
        <w:spacing w:line="580" w:lineRule="exact"/>
        <w:jc w:val="both"/>
        <w:rPr>
          <w:rFonts w:hint="eastAsia" w:ascii="方正小标宋_GBK" w:hAnsi="方正小标宋_GBK" w:eastAsia="方正小标宋_GBK" w:cs="方正小标宋_GBK"/>
          <w:sz w:val="44"/>
          <w:szCs w:val="44"/>
        </w:rPr>
      </w:pPr>
    </w:p>
    <w:p>
      <w:pPr>
        <w:numPr>
          <w:ilvl w:val="0"/>
          <w:numId w:val="0"/>
        </w:numPr>
        <w:spacing w:line="580" w:lineRule="exact"/>
        <w:jc w:val="both"/>
        <w:rPr>
          <w:rFonts w:hint="eastAsia" w:ascii="方正小标宋_GBK" w:hAnsi="方正小标宋_GBK" w:eastAsia="方正小标宋_GBK" w:cs="方正小标宋_GBK"/>
          <w:sz w:val="44"/>
          <w:szCs w:val="44"/>
        </w:rPr>
      </w:pPr>
    </w:p>
    <w:p>
      <w:pPr>
        <w:numPr>
          <w:ilvl w:val="0"/>
          <w:numId w:val="0"/>
        </w:numPr>
        <w:spacing w:line="580" w:lineRule="exact"/>
        <w:jc w:val="both"/>
        <w:rPr>
          <w:rFonts w:hint="eastAsia" w:ascii="方正小标宋_GBK" w:hAnsi="方正小标宋_GBK" w:eastAsia="方正小标宋_GBK" w:cs="方正小标宋_GBK"/>
          <w:sz w:val="44"/>
          <w:szCs w:val="44"/>
        </w:rPr>
      </w:pPr>
    </w:p>
    <w:p>
      <w:pPr>
        <w:numPr>
          <w:ilvl w:val="0"/>
          <w:numId w:val="0"/>
        </w:numPr>
        <w:spacing w:line="580" w:lineRule="exact"/>
        <w:jc w:val="both"/>
        <w:rPr>
          <w:rFonts w:hint="eastAsia" w:ascii="方正小标宋_GBK" w:hAnsi="方正小标宋_GBK" w:eastAsia="方正小标宋_GBK" w:cs="方正小标宋_GBK"/>
          <w:sz w:val="44"/>
          <w:szCs w:val="44"/>
        </w:rPr>
      </w:pPr>
    </w:p>
    <w:p>
      <w:pPr>
        <w:numPr>
          <w:ilvl w:val="0"/>
          <w:numId w:val="0"/>
        </w:numPr>
        <w:spacing w:line="580" w:lineRule="exact"/>
        <w:jc w:val="both"/>
        <w:rPr>
          <w:rFonts w:hint="eastAsia" w:ascii="方正小标宋_GBK" w:hAnsi="方正小标宋_GBK" w:eastAsia="方正小标宋_GBK" w:cs="方正小标宋_GBK"/>
          <w:sz w:val="44"/>
          <w:szCs w:val="44"/>
        </w:rPr>
      </w:pPr>
    </w:p>
    <w:p>
      <w:pPr>
        <w:numPr>
          <w:ilvl w:val="0"/>
          <w:numId w:val="0"/>
        </w:numPr>
        <w:spacing w:line="580" w:lineRule="exact"/>
        <w:jc w:val="both"/>
        <w:rPr>
          <w:rFonts w:hint="eastAsia" w:ascii="方正小标宋_GBK" w:hAnsi="方正小标宋_GBK" w:eastAsia="方正小标宋_GBK" w:cs="方正小标宋_GBK"/>
          <w:sz w:val="44"/>
          <w:szCs w:val="44"/>
        </w:rPr>
      </w:pPr>
    </w:p>
    <w:p>
      <w:pPr>
        <w:numPr>
          <w:ilvl w:val="0"/>
          <w:numId w:val="0"/>
        </w:numPr>
        <w:spacing w:line="580" w:lineRule="exact"/>
        <w:jc w:val="both"/>
        <w:rPr>
          <w:rFonts w:hint="eastAsia" w:ascii="方正小标宋_GBK" w:hAnsi="方正小标宋_GBK" w:eastAsia="方正小标宋_GBK" w:cs="方正小标宋_GBK"/>
          <w:sz w:val="44"/>
          <w:szCs w:val="44"/>
        </w:rPr>
      </w:pPr>
    </w:p>
    <w:p>
      <w:pPr>
        <w:numPr>
          <w:ilvl w:val="0"/>
          <w:numId w:val="0"/>
        </w:numPr>
        <w:spacing w:line="580" w:lineRule="exact"/>
        <w:jc w:val="both"/>
        <w:rPr>
          <w:rFonts w:hint="eastAsia" w:ascii="方正小标宋_GBK" w:hAnsi="方正小标宋_GBK" w:eastAsia="方正小标宋_GBK" w:cs="方正小标宋_GBK"/>
          <w:sz w:val="44"/>
          <w:szCs w:val="44"/>
        </w:rPr>
      </w:pPr>
    </w:p>
    <w:p>
      <w:pPr>
        <w:numPr>
          <w:ilvl w:val="0"/>
          <w:numId w:val="0"/>
        </w:numPr>
        <w:spacing w:line="580" w:lineRule="exact"/>
        <w:jc w:val="both"/>
        <w:rPr>
          <w:rFonts w:hint="eastAsia" w:ascii="方正小标宋_GBK" w:hAnsi="方正小标宋_GBK" w:eastAsia="方正小标宋_GBK" w:cs="方正小标宋_GBK"/>
          <w:sz w:val="44"/>
          <w:szCs w:val="44"/>
        </w:rPr>
      </w:pPr>
    </w:p>
    <w:p>
      <w:pPr>
        <w:numPr>
          <w:ilvl w:val="0"/>
          <w:numId w:val="0"/>
        </w:numPr>
        <w:spacing w:line="580" w:lineRule="exact"/>
        <w:jc w:val="both"/>
        <w:rPr>
          <w:rFonts w:hint="eastAsia" w:ascii="方正小标宋_GBK" w:hAnsi="方正小标宋_GBK" w:eastAsia="方正小标宋_GBK" w:cs="方正小标宋_GBK"/>
          <w:sz w:val="44"/>
          <w:szCs w:val="44"/>
        </w:rPr>
      </w:pPr>
    </w:p>
    <w:p>
      <w:pPr>
        <w:numPr>
          <w:ilvl w:val="0"/>
          <w:numId w:val="0"/>
        </w:numPr>
        <w:spacing w:line="580" w:lineRule="exact"/>
        <w:jc w:val="both"/>
        <w:rPr>
          <w:rFonts w:hint="eastAsia" w:ascii="方正小标宋_GBK" w:hAnsi="方正小标宋_GBK" w:eastAsia="方正小标宋_GBK" w:cs="方正小标宋_GBK"/>
          <w:sz w:val="44"/>
          <w:szCs w:val="44"/>
        </w:rPr>
      </w:pPr>
    </w:p>
    <w:p>
      <w:pPr>
        <w:numPr>
          <w:ilvl w:val="0"/>
          <w:numId w:val="0"/>
        </w:numPr>
        <w:spacing w:line="580" w:lineRule="exact"/>
        <w:jc w:val="both"/>
        <w:rPr>
          <w:rFonts w:hint="default" w:ascii="方正小标宋_GBK" w:hAnsi="方正小标宋_GBK" w:eastAsia="方正小标宋_GBK" w:cs="方正小标宋_GBK"/>
          <w:sz w:val="44"/>
          <w:szCs w:val="44"/>
          <w:lang w:val="en-US" w:eastAsia="zh-CN"/>
        </w:rPr>
      </w:pPr>
    </w:p>
    <w:p>
      <w:pPr>
        <w:pStyle w:val="9"/>
        <w:rPr>
          <w:rFonts w:hint="default"/>
          <w:lang w:val="en-US" w:eastAsia="zh-CN"/>
        </w:rPr>
      </w:pPr>
    </w:p>
    <w:p>
      <w:pPr>
        <w:spacing w:line="580" w:lineRule="exact"/>
        <w:jc w:val="center"/>
        <w:rPr>
          <w:rFonts w:ascii="宋体" w:hAnsi="宋体"/>
          <w:sz w:val="28"/>
          <w:szCs w:val="28"/>
        </w:rPr>
      </w:pPr>
      <w:r>
        <w:rPr>
          <w:rFonts w:hint="eastAsia" w:ascii="宋体" w:hAnsi="宋体" w:eastAsia="宋体" w:cs="宋体"/>
          <w:b/>
          <w:bCs/>
          <w:sz w:val="32"/>
          <w:szCs w:val="32"/>
          <w:lang w:val="en-US" w:eastAsia="zh-CN"/>
        </w:rPr>
        <w:t>二、法定代表人</w:t>
      </w:r>
      <w:r>
        <w:rPr>
          <w:rFonts w:hint="eastAsia" w:ascii="宋体" w:hAnsi="宋体" w:eastAsia="宋体" w:cs="宋体"/>
          <w:b/>
          <w:bCs/>
          <w:sz w:val="32"/>
          <w:szCs w:val="32"/>
        </w:rPr>
        <w:t>授权委托书</w:t>
      </w:r>
    </w:p>
    <w:p>
      <w:pPr>
        <w:topLinePunct/>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本人</w:t>
      </w:r>
      <w:r>
        <w:rPr>
          <w:rFonts w:hint="eastAsia" w:ascii="宋体" w:hAnsi="宋体" w:eastAsia="宋体" w:cs="宋体"/>
          <w:sz w:val="28"/>
          <w:szCs w:val="28"/>
          <w:u w:val="single"/>
        </w:rPr>
        <w:t xml:space="preserve">     </w:t>
      </w:r>
      <w:r>
        <w:rPr>
          <w:rFonts w:hint="eastAsia" w:ascii="宋体" w:hAnsi="宋体" w:eastAsia="宋体" w:cs="宋体"/>
          <w:sz w:val="28"/>
          <w:szCs w:val="28"/>
        </w:rPr>
        <w:t>系</w:t>
      </w:r>
      <w:r>
        <w:rPr>
          <w:rFonts w:hint="eastAsia" w:ascii="宋体" w:hAnsi="宋体" w:eastAsia="宋体" w:cs="宋体"/>
          <w:sz w:val="28"/>
          <w:szCs w:val="28"/>
          <w:u w:val="single"/>
        </w:rPr>
        <w:t xml:space="preserve">           </w:t>
      </w:r>
      <w:r>
        <w:rPr>
          <w:rFonts w:hint="eastAsia" w:ascii="宋体" w:hAnsi="宋体" w:eastAsia="宋体" w:cs="宋体"/>
          <w:sz w:val="28"/>
          <w:szCs w:val="28"/>
        </w:rPr>
        <w:t>的法定代表人，现委托</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为我方代理人。代理人根据授权，以我方名义签署、澄清、说明、补正、递交、撤回、修改</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启动区燃气工程（调压站一期）调压站等三个市政燃气工程弱电材料</w:t>
      </w:r>
      <w:r>
        <w:rPr>
          <w:rFonts w:hint="eastAsia" w:ascii="宋体" w:hAnsi="宋体" w:eastAsia="宋体" w:cs="宋体"/>
          <w:kern w:val="2"/>
          <w:sz w:val="28"/>
          <w:szCs w:val="28"/>
          <w:highlight w:val="none"/>
          <w:u w:val="single"/>
          <w:lang w:val="en-US" w:eastAsia="zh-CN"/>
        </w:rPr>
        <w:t>采购</w:t>
      </w:r>
      <w:r>
        <w:rPr>
          <w:rFonts w:hint="eastAsia" w:ascii="宋体" w:hAnsi="宋体" w:eastAsia="宋体" w:cs="宋体"/>
          <w:sz w:val="28"/>
          <w:szCs w:val="28"/>
          <w:u w:val="single"/>
        </w:rPr>
        <w:t xml:space="preserve"> </w:t>
      </w:r>
      <w:r>
        <w:rPr>
          <w:rFonts w:hint="eastAsia" w:ascii="宋体" w:hAnsi="宋体" w:eastAsia="宋体" w:cs="宋体"/>
          <w:sz w:val="28"/>
          <w:szCs w:val="28"/>
        </w:rPr>
        <w:t>报价、签订合同和处理有关事宜，其法律后果由我方承担。</w:t>
      </w:r>
    </w:p>
    <w:p>
      <w:pPr>
        <w:spacing w:line="580" w:lineRule="exact"/>
        <w:rPr>
          <w:rFonts w:hint="eastAsia" w:ascii="宋体" w:hAnsi="宋体" w:eastAsia="宋体" w:cs="宋体"/>
          <w:sz w:val="28"/>
          <w:szCs w:val="28"/>
        </w:rPr>
      </w:pPr>
      <w:r>
        <w:rPr>
          <w:rFonts w:hint="eastAsia" w:ascii="宋体" w:hAnsi="宋体" w:eastAsia="宋体" w:cs="宋体"/>
          <w:sz w:val="28"/>
          <w:szCs w:val="28"/>
        </w:rPr>
        <w:t xml:space="preserve">    委托期限：自委托书生效之日起至本项目完成。</w:t>
      </w:r>
    </w:p>
    <w:p>
      <w:pPr>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代理人无转委托权。</w:t>
      </w:r>
    </w:p>
    <w:p>
      <w:pPr>
        <w:spacing w:line="58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附：法定代表人</w:t>
      </w:r>
      <w:r>
        <w:rPr>
          <w:rFonts w:hint="eastAsia" w:ascii="宋体" w:hAnsi="宋体" w:eastAsia="宋体" w:cs="宋体"/>
          <w:sz w:val="28"/>
          <w:szCs w:val="28"/>
          <w:lang w:val="en-US" w:eastAsia="zh-CN"/>
        </w:rPr>
        <w:t>及委托人</w:t>
      </w:r>
      <w:r>
        <w:rPr>
          <w:rFonts w:hint="eastAsia" w:ascii="宋体" w:hAnsi="宋体" w:eastAsia="宋体" w:cs="宋体"/>
          <w:sz w:val="28"/>
          <w:szCs w:val="28"/>
        </w:rPr>
        <w:t>身份证明</w:t>
      </w:r>
    </w:p>
    <w:p>
      <w:pPr>
        <w:spacing w:line="580" w:lineRule="exact"/>
        <w:rPr>
          <w:rFonts w:hint="eastAsia" w:ascii="宋体" w:hAnsi="宋体" w:eastAsia="宋体" w:cs="宋体"/>
          <w:sz w:val="28"/>
          <w:szCs w:val="28"/>
        </w:rPr>
      </w:pP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报价单位：</w:t>
      </w:r>
      <w:r>
        <w:rPr>
          <w:rFonts w:hint="eastAsia" w:ascii="宋体" w:hAnsi="宋体" w:eastAsia="宋体" w:cs="宋体"/>
          <w:sz w:val="28"/>
          <w:szCs w:val="28"/>
          <w:u w:val="single"/>
        </w:rPr>
        <w:t xml:space="preserve">                               </w:t>
      </w:r>
      <w:r>
        <w:rPr>
          <w:rFonts w:hint="eastAsia" w:ascii="宋体" w:hAnsi="宋体" w:eastAsia="宋体" w:cs="宋体"/>
          <w:sz w:val="28"/>
          <w:szCs w:val="28"/>
        </w:rPr>
        <w:t>（盖章）</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法定代表人：</w:t>
      </w:r>
      <w:r>
        <w:rPr>
          <w:rFonts w:hint="eastAsia" w:ascii="宋体" w:hAnsi="宋体" w:eastAsia="宋体" w:cs="宋体"/>
          <w:sz w:val="28"/>
          <w:szCs w:val="28"/>
          <w:u w:val="single"/>
        </w:rPr>
        <w:t xml:space="preserve">                             </w:t>
      </w:r>
      <w:r>
        <w:rPr>
          <w:rFonts w:hint="eastAsia" w:ascii="宋体" w:hAnsi="宋体" w:eastAsia="宋体" w:cs="宋体"/>
          <w:sz w:val="28"/>
          <w:szCs w:val="28"/>
        </w:rPr>
        <w:t>（签字）</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身份证号码：</w:t>
      </w:r>
      <w:r>
        <w:rPr>
          <w:rFonts w:hint="eastAsia" w:ascii="宋体" w:hAnsi="宋体" w:eastAsia="宋体" w:cs="宋体"/>
          <w:sz w:val="28"/>
          <w:szCs w:val="28"/>
          <w:u w:val="single"/>
        </w:rPr>
        <w:t xml:space="preserve">                             </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委托代理人：</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（签字） </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身份证号码：</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 xml:space="preserve">                  </w:t>
      </w:r>
    </w:p>
    <w:p>
      <w:pPr>
        <w:numPr>
          <w:ilvl w:val="0"/>
          <w:numId w:val="0"/>
        </w:numPr>
        <w:spacing w:line="580" w:lineRule="exact"/>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年  月  日</w:t>
      </w:r>
    </w:p>
    <w:p>
      <w:pPr>
        <w:rPr>
          <w:rFonts w:hint="eastAsia" w:ascii="宋体" w:hAnsi="宋体" w:eastAsia="宋体" w:cs="宋体"/>
          <w:b/>
          <w:bCs/>
          <w:sz w:val="32"/>
          <w:szCs w:val="32"/>
          <w:lang w:val="en-US" w:eastAsia="zh-CN"/>
        </w:rPr>
      </w:pPr>
    </w:p>
    <w:p>
      <w:pPr>
        <w:pStyle w:val="2"/>
        <w:rPr>
          <w:rFonts w:hint="eastAsia"/>
          <w:lang w:val="en-US" w:eastAsia="zh-CN"/>
        </w:rPr>
        <w:sectPr>
          <w:pgSz w:w="11906" w:h="16838"/>
          <w:pgMar w:top="1701" w:right="1361" w:bottom="1531" w:left="1474"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numPr>
          <w:ilvl w:val="0"/>
          <w:numId w:val="1"/>
        </w:numPr>
        <w:spacing w:line="580" w:lineRule="exact"/>
        <w:ind w:left="0" w:leftChars="0" w:firstLine="643" w:firstLineChars="200"/>
        <w:jc w:val="center"/>
        <w:rPr>
          <w:rFonts w:hint="eastAsia" w:ascii="宋体" w:hAnsi="宋体" w:eastAsia="宋体" w:cs="宋体"/>
          <w:b/>
          <w:bCs/>
          <w:sz w:val="32"/>
          <w:szCs w:val="32"/>
        </w:rPr>
      </w:pPr>
      <w:r>
        <w:rPr>
          <w:rFonts w:hint="eastAsia" w:ascii="宋体" w:hAnsi="宋体" w:eastAsia="宋体" w:cs="宋体"/>
          <w:b/>
          <w:bCs/>
          <w:sz w:val="32"/>
          <w:szCs w:val="32"/>
        </w:rPr>
        <w:t>报  价  单</w:t>
      </w:r>
    </w:p>
    <w:p>
      <w:pPr>
        <w:pStyle w:val="2"/>
        <w:numPr>
          <w:ilvl w:val="0"/>
          <w:numId w:val="0"/>
        </w:numPr>
        <w:ind w:leftChars="200" w:right="0" w:rightChars="0"/>
      </w:pPr>
    </w:p>
    <w:p>
      <w:pPr>
        <w:spacing w:after="0" w:line="240" w:lineRule="auto"/>
        <w:ind w:firstLine="723" w:firstLineChars="200"/>
        <w:jc w:val="center"/>
        <w:rPr>
          <w:rFonts w:ascii="宋体" w:hAnsi="宋体" w:eastAsia="宋体" w:cs="宋体"/>
          <w:b/>
          <w:sz w:val="28"/>
          <w:szCs w:val="28"/>
          <w:lang w:eastAsia="zh-CN"/>
        </w:rPr>
      </w:pPr>
      <w:r>
        <w:rPr>
          <w:rFonts w:hint="eastAsia" w:ascii="宋体" w:hAnsi="宋体" w:eastAsia="宋体" w:cs="宋体"/>
          <w:b/>
          <w:sz w:val="36"/>
          <w:lang w:eastAsia="zh-CN"/>
        </w:rPr>
        <w:t xml:space="preserve">                              </w:t>
      </w:r>
      <w:r>
        <w:rPr>
          <w:rFonts w:hint="eastAsia" w:ascii="宋体" w:hAnsi="宋体" w:eastAsia="宋体" w:cs="宋体"/>
          <w:b/>
          <w:sz w:val="28"/>
          <w:szCs w:val="28"/>
          <w:lang w:eastAsia="zh-CN"/>
        </w:rPr>
        <w:t xml:space="preserve">  单位：元</w:t>
      </w:r>
    </w:p>
    <w:tbl>
      <w:tblPr>
        <w:tblStyle w:val="13"/>
        <w:tblW w:w="0" w:type="auto"/>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4560"/>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2880" w:type="dxa"/>
            <w:tcBorders>
              <w:top w:val="single" w:color="auto" w:sz="4" w:space="0"/>
              <w:left w:val="single" w:color="auto" w:sz="4" w:space="0"/>
              <w:bottom w:val="single" w:color="auto" w:sz="4" w:space="0"/>
              <w:right w:val="single" w:color="auto" w:sz="4" w:space="0"/>
              <w:tl2br w:val="single" w:color="auto" w:sz="4" w:space="0"/>
            </w:tcBorders>
            <w:vAlign w:val="center"/>
          </w:tcPr>
          <w:p>
            <w:pPr>
              <w:spacing w:after="0" w:line="240" w:lineRule="auto"/>
              <w:ind w:firstLine="560" w:firstLineChars="200"/>
              <w:rPr>
                <w:rFonts w:ascii="宋体" w:hAnsi="宋体" w:eastAsia="宋体" w:cs="宋体"/>
                <w:sz w:val="28"/>
                <w:szCs w:val="28"/>
              </w:rPr>
            </w:pPr>
            <w:r>
              <w:rPr>
                <w:rFonts w:hint="eastAsia" w:ascii="宋体" w:hAnsi="宋体" w:eastAsia="宋体" w:cs="宋体"/>
                <w:sz w:val="28"/>
                <w:szCs w:val="28"/>
              </w:rPr>
              <w:t xml:space="preserve">    报价内容</w:t>
            </w:r>
          </w:p>
          <w:p>
            <w:pPr>
              <w:spacing w:after="0" w:line="24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洽谈</w:t>
            </w:r>
            <w:r>
              <w:rPr>
                <w:rFonts w:hint="eastAsia" w:ascii="宋体" w:hAnsi="宋体" w:eastAsia="宋体" w:cs="宋体"/>
                <w:sz w:val="28"/>
                <w:szCs w:val="28"/>
              </w:rPr>
              <w:t>内容</w:t>
            </w:r>
          </w:p>
        </w:tc>
        <w:tc>
          <w:tcPr>
            <w:tcW w:w="4560" w:type="dxa"/>
            <w:tcBorders>
              <w:top w:val="single" w:color="auto" w:sz="4" w:space="0"/>
              <w:left w:val="single" w:color="auto" w:sz="4" w:space="0"/>
              <w:bottom w:val="single" w:color="auto" w:sz="4" w:space="0"/>
              <w:right w:val="single" w:color="auto" w:sz="4" w:space="0"/>
            </w:tcBorders>
            <w:vAlign w:val="center"/>
          </w:tcPr>
          <w:p>
            <w:pPr>
              <w:spacing w:after="0" w:line="240" w:lineRule="auto"/>
              <w:ind w:firstLine="560" w:firstLineChars="200"/>
              <w:jc w:val="center"/>
              <w:rPr>
                <w:rFonts w:ascii="宋体" w:hAnsi="宋体" w:eastAsia="宋体" w:cs="宋体"/>
                <w:sz w:val="28"/>
                <w:szCs w:val="28"/>
                <w:lang w:eastAsia="zh-CN"/>
              </w:rPr>
            </w:pPr>
            <w:r>
              <w:rPr>
                <w:rFonts w:hint="eastAsia" w:ascii="宋体" w:hAnsi="宋体" w:eastAsia="宋体" w:cs="宋体"/>
                <w:sz w:val="28"/>
                <w:szCs w:val="28"/>
                <w:lang w:eastAsia="zh-CN"/>
              </w:rPr>
              <w:t>项目报价（总价）</w:t>
            </w:r>
          </w:p>
        </w:tc>
        <w:tc>
          <w:tcPr>
            <w:tcW w:w="2280"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宋体" w:hAnsi="宋体" w:eastAsia="宋体" w:cs="宋体"/>
                <w:sz w:val="28"/>
                <w:szCs w:val="28"/>
              </w:rPr>
            </w:pPr>
            <w:r>
              <w:rPr>
                <w:rFonts w:hint="eastAsia" w:ascii="宋体" w:hAnsi="宋体" w:eastAsia="宋体" w:cs="宋体"/>
                <w:sz w:val="28"/>
                <w:szCs w:val="28"/>
                <w:lang w:eastAsia="zh-CN"/>
              </w:rPr>
              <w:t>供货周期</w:t>
            </w:r>
            <w:r>
              <w:rPr>
                <w:rFonts w:hint="eastAsia" w:ascii="宋体" w:hAnsi="宋体" w:eastAsia="宋体" w:cs="宋体"/>
                <w:sz w:val="28"/>
                <w:szCs w:val="28"/>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8" w:hRule="atLeast"/>
        </w:trPr>
        <w:tc>
          <w:tcPr>
            <w:tcW w:w="2880" w:type="dxa"/>
            <w:vAlign w:val="center"/>
          </w:tcPr>
          <w:p>
            <w:pPr>
              <w:spacing w:after="0" w:line="240" w:lineRule="auto"/>
              <w:jc w:val="center"/>
              <w:rPr>
                <w:rFonts w:ascii="宋体" w:hAnsi="宋体" w:eastAsia="宋体" w:cs="宋体"/>
                <w:sz w:val="28"/>
                <w:szCs w:val="28"/>
              </w:rPr>
            </w:pPr>
            <w:r>
              <w:rPr>
                <w:rFonts w:hint="eastAsia" w:ascii="宋体" w:hAnsi="宋体" w:eastAsia="宋体" w:cs="宋体"/>
                <w:sz w:val="28"/>
                <w:szCs w:val="28"/>
                <w:lang w:val="en-US" w:eastAsia="zh-CN"/>
              </w:rPr>
              <w:t>弱电材料</w:t>
            </w:r>
            <w:r>
              <w:rPr>
                <w:rFonts w:hint="eastAsia" w:ascii="宋体" w:hAnsi="宋体" w:eastAsia="宋体" w:cs="宋体"/>
                <w:sz w:val="28"/>
                <w:szCs w:val="28"/>
                <w:lang w:eastAsia="zh-CN"/>
              </w:rPr>
              <w:t>采购</w:t>
            </w:r>
          </w:p>
        </w:tc>
        <w:tc>
          <w:tcPr>
            <w:tcW w:w="4560" w:type="dxa"/>
            <w:vAlign w:val="center"/>
          </w:tcPr>
          <w:p>
            <w:pPr>
              <w:spacing w:after="0" w:line="240" w:lineRule="auto"/>
              <w:jc w:val="center"/>
              <w:rPr>
                <w:rFonts w:hint="default" w:ascii="宋体" w:hAnsi="宋体" w:eastAsia="宋体" w:cs="宋体"/>
                <w:sz w:val="28"/>
                <w:szCs w:val="28"/>
                <w:lang w:val="en-US" w:eastAsia="zh-CN"/>
              </w:rPr>
            </w:pPr>
          </w:p>
        </w:tc>
        <w:tc>
          <w:tcPr>
            <w:tcW w:w="2280" w:type="dxa"/>
            <w:vAlign w:val="center"/>
          </w:tcPr>
          <w:p>
            <w:pPr>
              <w:spacing w:after="0" w:line="240" w:lineRule="auto"/>
              <w:jc w:val="center"/>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8" w:hRule="atLeast"/>
        </w:trPr>
        <w:tc>
          <w:tcPr>
            <w:tcW w:w="9720" w:type="dxa"/>
            <w:gridSpan w:val="3"/>
            <w:vAlign w:val="center"/>
          </w:tcPr>
          <w:p>
            <w:pPr>
              <w:spacing w:after="0" w:line="240" w:lineRule="auto"/>
              <w:ind w:firstLine="560" w:firstLineChars="200"/>
              <w:rPr>
                <w:rFonts w:ascii="宋体" w:hAnsi="宋体" w:eastAsia="宋体" w:cs="宋体"/>
                <w:sz w:val="28"/>
                <w:szCs w:val="28"/>
              </w:rPr>
            </w:pPr>
            <w:r>
              <w:rPr>
                <w:rFonts w:hint="eastAsia" w:ascii="宋体" w:hAnsi="宋体" w:eastAsia="宋体" w:cs="宋体"/>
                <w:sz w:val="28"/>
                <w:szCs w:val="28"/>
              </w:rPr>
              <w:t>备注：</w:t>
            </w:r>
          </w:p>
        </w:tc>
      </w:tr>
    </w:tbl>
    <w:p>
      <w:pPr>
        <w:widowControl w:val="0"/>
        <w:adjustRightInd w:val="0"/>
        <w:snapToGrid w:val="0"/>
        <w:spacing w:after="0" w:line="240" w:lineRule="auto"/>
        <w:ind w:firstLine="2240" w:firstLineChars="800"/>
        <w:jc w:val="both"/>
        <w:rPr>
          <w:rFonts w:hint="eastAsia" w:ascii="宋体" w:hAnsi="宋体" w:eastAsia="宋体" w:cs="宋体"/>
          <w:sz w:val="28"/>
          <w:szCs w:val="28"/>
          <w:lang w:eastAsia="zh-CN"/>
        </w:rPr>
      </w:pPr>
    </w:p>
    <w:p>
      <w:pPr>
        <w:widowControl w:val="0"/>
        <w:adjustRightInd w:val="0"/>
        <w:snapToGrid w:val="0"/>
        <w:spacing w:after="0" w:line="240" w:lineRule="auto"/>
        <w:ind w:firstLine="2240" w:firstLineChars="800"/>
        <w:jc w:val="both"/>
        <w:rPr>
          <w:rFonts w:hint="eastAsia" w:ascii="宋体" w:hAnsi="宋体" w:eastAsia="宋体" w:cs="宋体"/>
          <w:sz w:val="28"/>
          <w:szCs w:val="28"/>
          <w:lang w:eastAsia="zh-CN"/>
        </w:rPr>
      </w:pPr>
    </w:p>
    <w:p>
      <w:pPr>
        <w:widowControl w:val="0"/>
        <w:adjustRightInd w:val="0"/>
        <w:snapToGrid w:val="0"/>
        <w:spacing w:after="0" w:line="240" w:lineRule="auto"/>
        <w:ind w:firstLine="2240" w:firstLineChars="800"/>
        <w:jc w:val="both"/>
        <w:rPr>
          <w:rFonts w:hint="eastAsia" w:ascii="宋体" w:hAnsi="宋体" w:eastAsia="宋体" w:cs="宋体"/>
          <w:sz w:val="28"/>
          <w:szCs w:val="28"/>
          <w:lang w:eastAsia="zh-CN"/>
        </w:rPr>
      </w:pPr>
    </w:p>
    <w:p>
      <w:pPr>
        <w:widowControl w:val="0"/>
        <w:adjustRightInd w:val="0"/>
        <w:snapToGrid w:val="0"/>
        <w:spacing w:after="0" w:line="240" w:lineRule="auto"/>
        <w:jc w:val="both"/>
        <w:rPr>
          <w:rFonts w:hint="eastAsia" w:ascii="宋体" w:hAnsi="宋体" w:eastAsia="宋体" w:cs="宋体"/>
          <w:sz w:val="28"/>
          <w:szCs w:val="28"/>
          <w:lang w:eastAsia="zh-CN"/>
        </w:rPr>
      </w:pPr>
    </w:p>
    <w:p>
      <w:pPr>
        <w:widowControl w:val="0"/>
        <w:adjustRightInd w:val="0"/>
        <w:snapToGrid w:val="0"/>
        <w:spacing w:after="0" w:line="240" w:lineRule="auto"/>
        <w:ind w:firstLine="2240" w:firstLineChars="800"/>
        <w:jc w:val="both"/>
        <w:rPr>
          <w:rFonts w:hint="eastAsia" w:ascii="宋体" w:hAnsi="宋体" w:eastAsia="宋体" w:cs="宋体"/>
          <w:sz w:val="28"/>
          <w:szCs w:val="28"/>
          <w:lang w:eastAsia="zh-CN"/>
        </w:rPr>
      </w:pPr>
    </w:p>
    <w:p>
      <w:pPr>
        <w:widowControl w:val="0"/>
        <w:adjustRightInd w:val="0"/>
        <w:snapToGrid w:val="0"/>
        <w:spacing w:after="0" w:line="240" w:lineRule="auto"/>
        <w:ind w:firstLine="2240" w:firstLineChars="800"/>
        <w:jc w:val="both"/>
        <w:rPr>
          <w:rFonts w:hint="eastAsia" w:ascii="宋体" w:hAnsi="宋体" w:eastAsia="宋体" w:cs="宋体"/>
          <w:sz w:val="28"/>
          <w:szCs w:val="28"/>
          <w:lang w:eastAsia="zh-CN"/>
        </w:rPr>
      </w:pPr>
    </w:p>
    <w:p>
      <w:pPr>
        <w:widowControl w:val="0"/>
        <w:adjustRightInd w:val="0"/>
        <w:snapToGrid w:val="0"/>
        <w:spacing w:after="0" w:line="240" w:lineRule="auto"/>
        <w:ind w:firstLine="2800" w:firstLineChars="1000"/>
        <w:jc w:val="both"/>
        <w:rPr>
          <w:rFonts w:ascii="宋体" w:hAnsi="宋体" w:eastAsia="宋体" w:cs="宋体"/>
          <w:sz w:val="28"/>
          <w:szCs w:val="28"/>
        </w:rPr>
      </w:pPr>
      <w:r>
        <w:rPr>
          <w:rFonts w:hint="eastAsia" w:ascii="宋体" w:hAnsi="宋体" w:eastAsia="宋体" w:cs="宋体"/>
          <w:sz w:val="28"/>
          <w:szCs w:val="28"/>
          <w:lang w:eastAsia="zh-CN"/>
        </w:rPr>
        <w:t>洽谈单位</w:t>
      </w:r>
      <w:r>
        <w:rPr>
          <w:rFonts w:hint="eastAsia" w:ascii="宋体" w:hAnsi="宋体" w:eastAsia="宋体" w:cs="宋体"/>
          <w:sz w:val="28"/>
          <w:szCs w:val="28"/>
        </w:rPr>
        <w:t>（</w:t>
      </w:r>
      <w:r>
        <w:rPr>
          <w:rFonts w:hint="eastAsia" w:ascii="宋体" w:hAnsi="宋体" w:eastAsia="宋体" w:cs="宋体"/>
          <w:sz w:val="28"/>
          <w:szCs w:val="28"/>
          <w:lang w:eastAsia="zh-CN"/>
        </w:rPr>
        <w:t>盖</w:t>
      </w:r>
      <w:r>
        <w:rPr>
          <w:rFonts w:hint="eastAsia" w:ascii="宋体" w:hAnsi="宋体" w:eastAsia="宋体" w:cs="宋体"/>
          <w:sz w:val="28"/>
          <w:szCs w:val="28"/>
        </w:rPr>
        <w:t>章）：</w:t>
      </w:r>
    </w:p>
    <w:p>
      <w:pPr>
        <w:widowControl w:val="0"/>
        <w:adjustRightInd w:val="0"/>
        <w:snapToGrid w:val="0"/>
        <w:spacing w:after="0" w:line="240" w:lineRule="auto"/>
        <w:ind w:firstLine="560" w:firstLineChars="200"/>
        <w:jc w:val="both"/>
        <w:rPr>
          <w:rFonts w:ascii="宋体" w:hAnsi="宋体" w:eastAsia="宋体" w:cs="宋体"/>
          <w:sz w:val="28"/>
          <w:szCs w:val="28"/>
        </w:rPr>
      </w:pPr>
    </w:p>
    <w:p>
      <w:pPr>
        <w:widowControl w:val="0"/>
        <w:adjustRightInd w:val="0"/>
        <w:snapToGrid w:val="0"/>
        <w:spacing w:after="0" w:line="240" w:lineRule="auto"/>
        <w:ind w:firstLine="2800" w:firstLineChars="1000"/>
        <w:jc w:val="both"/>
        <w:rPr>
          <w:rFonts w:ascii="宋体" w:hAnsi="宋体" w:eastAsia="宋体" w:cs="宋体"/>
          <w:sz w:val="28"/>
          <w:szCs w:val="28"/>
          <w:lang w:eastAsia="zh-CN"/>
        </w:rPr>
      </w:pPr>
      <w:r>
        <w:rPr>
          <w:rFonts w:hint="eastAsia" w:ascii="宋体" w:hAnsi="宋体" w:eastAsia="宋体" w:cs="宋体"/>
          <w:sz w:val="28"/>
          <w:szCs w:val="28"/>
          <w:lang w:eastAsia="zh-CN"/>
        </w:rPr>
        <w:t>法定代表人/委托代理人（签字或盖章）：</w:t>
      </w:r>
    </w:p>
    <w:p>
      <w:pPr>
        <w:widowControl w:val="0"/>
        <w:adjustRightInd w:val="0"/>
        <w:snapToGrid w:val="0"/>
        <w:spacing w:after="0" w:line="240" w:lineRule="auto"/>
        <w:ind w:firstLine="560" w:firstLineChars="200"/>
        <w:jc w:val="both"/>
        <w:rPr>
          <w:rFonts w:ascii="宋体" w:hAnsi="宋体" w:eastAsia="宋体" w:cs="宋体"/>
          <w:sz w:val="28"/>
          <w:szCs w:val="28"/>
          <w:lang w:eastAsia="zh-CN"/>
        </w:rPr>
      </w:pPr>
    </w:p>
    <w:p>
      <w:pPr>
        <w:widowControl w:val="0"/>
        <w:adjustRightInd w:val="0"/>
        <w:snapToGrid w:val="0"/>
        <w:spacing w:after="0" w:line="240" w:lineRule="auto"/>
        <w:ind w:firstLine="6720" w:firstLineChars="2400"/>
        <w:jc w:val="both"/>
        <w:rPr>
          <w:rFonts w:ascii="宋体" w:hAnsi="宋体" w:eastAsia="宋体" w:cs="宋体"/>
          <w:b/>
          <w:sz w:val="28"/>
          <w:szCs w:val="28"/>
        </w:rPr>
        <w:sectPr>
          <w:pgSz w:w="11906" w:h="16838"/>
          <w:pgMar w:top="1701" w:right="1361" w:bottom="1531" w:left="1474"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宋体" w:hAnsi="宋体" w:eastAsia="宋体" w:cs="宋体"/>
          <w:sz w:val="28"/>
          <w:szCs w:val="28"/>
          <w:lang w:eastAsia="zh-CN"/>
        </w:rPr>
        <w:t>年    月    日</w:t>
      </w:r>
    </w:p>
    <w:p>
      <w:pPr>
        <w:spacing w:line="580" w:lineRule="exact"/>
        <w:rPr>
          <w:rFonts w:hint="eastAsia" w:ascii="宋体" w:hAnsi="宋体" w:eastAsia="宋体" w:cs="宋体"/>
          <w:sz w:val="28"/>
          <w:szCs w:val="28"/>
          <w:u w:val="single"/>
        </w:rPr>
      </w:pPr>
      <w:r>
        <w:rPr>
          <w:rFonts w:hint="eastAsia" w:ascii="宋体" w:hAnsi="宋体" w:eastAsia="宋体" w:cs="宋体"/>
          <w:sz w:val="28"/>
          <w:szCs w:val="28"/>
        </w:rPr>
        <w:t>致：</w:t>
      </w:r>
      <w:r>
        <w:rPr>
          <w:rFonts w:hint="eastAsia" w:ascii="宋体" w:hAnsi="宋体" w:eastAsia="宋体" w:cs="宋体"/>
          <w:sz w:val="28"/>
          <w:szCs w:val="28"/>
          <w:u w:val="single"/>
        </w:rPr>
        <w:t xml:space="preserve">陕西燃气集团工程有限公司 </w:t>
      </w:r>
    </w:p>
    <w:p>
      <w:pPr>
        <w:keepNext w:val="0"/>
        <w:keepLines w:val="0"/>
        <w:pageBreakBefore w:val="0"/>
        <w:widowControl/>
        <w:suppressLineNumbers w:val="0"/>
        <w:kinsoku/>
        <w:wordWrap/>
        <w:overflowPunct/>
        <w:topLinePunct w:val="0"/>
        <w:autoSpaceDE/>
        <w:autoSpaceDN/>
        <w:bidi w:val="0"/>
        <w:adjustRightInd/>
        <w:snapToGrid/>
        <w:spacing w:after="0"/>
        <w:jc w:val="left"/>
        <w:textAlignment w:val="center"/>
        <w:rPr>
          <w:rFonts w:hint="eastAsia" w:ascii="宋体" w:hAnsi="宋体" w:eastAsia="宋体" w:cs="宋体"/>
          <w:sz w:val="28"/>
          <w:szCs w:val="28"/>
        </w:rPr>
      </w:pPr>
      <w:r>
        <w:rPr>
          <w:rFonts w:hint="eastAsia" w:ascii="宋体" w:hAnsi="宋体" w:eastAsia="宋体" w:cs="宋体"/>
          <w:sz w:val="28"/>
          <w:szCs w:val="28"/>
        </w:rPr>
        <w:t>就贵公司</w:t>
      </w:r>
      <w:r>
        <w:rPr>
          <w:rFonts w:hint="eastAsia" w:ascii="宋体" w:hAnsi="宋体" w:eastAsia="宋体" w:cs="宋体"/>
          <w:sz w:val="28"/>
          <w:szCs w:val="28"/>
          <w:u w:val="single"/>
          <w:lang w:val="en-US" w:eastAsia="zh-CN"/>
        </w:rPr>
        <w:t>启动区燃气工程（调压站一期）调压站等三个市政燃气工程弱电材料</w:t>
      </w:r>
      <w:r>
        <w:rPr>
          <w:rFonts w:hint="eastAsia" w:ascii="宋体" w:hAnsi="宋体" w:eastAsia="宋体" w:cs="宋体"/>
          <w:kern w:val="2"/>
          <w:sz w:val="28"/>
          <w:szCs w:val="28"/>
          <w:highlight w:val="none"/>
          <w:u w:val="single"/>
          <w:lang w:val="en-US" w:eastAsia="zh-CN"/>
        </w:rPr>
        <w:t>采购</w:t>
      </w:r>
      <w:r>
        <w:rPr>
          <w:rFonts w:hint="eastAsia" w:ascii="宋体" w:hAnsi="宋体" w:eastAsia="宋体" w:cs="宋体"/>
          <w:sz w:val="28"/>
          <w:szCs w:val="28"/>
        </w:rPr>
        <w:t>事宜，结合市场行情，我方本次</w:t>
      </w:r>
      <w:r>
        <w:rPr>
          <w:rFonts w:hint="eastAsia" w:ascii="宋体" w:hAnsi="宋体" w:eastAsia="宋体" w:cs="宋体"/>
          <w:sz w:val="28"/>
          <w:szCs w:val="28"/>
          <w:lang w:val="en-US" w:eastAsia="zh-CN"/>
        </w:rPr>
        <w:t>工程分项</w:t>
      </w:r>
      <w:r>
        <w:rPr>
          <w:rFonts w:hint="eastAsia" w:ascii="宋体" w:hAnsi="宋体" w:eastAsia="宋体" w:cs="宋体"/>
          <w:sz w:val="28"/>
          <w:szCs w:val="28"/>
        </w:rPr>
        <w:t>报价为：</w:t>
      </w:r>
    </w:p>
    <w:tbl>
      <w:tblPr>
        <w:tblStyle w:val="13"/>
        <w:tblW w:w="13871" w:type="dxa"/>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6"/>
        <w:gridCol w:w="1552"/>
        <w:gridCol w:w="5963"/>
        <w:gridCol w:w="825"/>
        <w:gridCol w:w="892"/>
        <w:gridCol w:w="923"/>
        <w:gridCol w:w="952"/>
        <w:gridCol w:w="1103"/>
        <w:gridCol w:w="1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59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合价</w:t>
            </w: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品牌/生产厂家</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电动阀控制柜</w:t>
            </w:r>
          </w:p>
        </w:tc>
        <w:tc>
          <w:tcPr>
            <w:tcW w:w="5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含开关及附件 Exd ⅡB T4面板设置阀门开启关闭按钮及状态指示灯（壁挂安装）</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RTU控制器    (配1阀门)</w:t>
            </w:r>
          </w:p>
        </w:tc>
        <w:tc>
          <w:tcPr>
            <w:tcW w:w="5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每套均含CPU模块、电源模块、双通讯模块、输入输出模块及配套软件等</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RTU控制器   (配2阀门)</w:t>
            </w:r>
          </w:p>
        </w:tc>
        <w:tc>
          <w:tcPr>
            <w:tcW w:w="5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每套均含CPU模块、电源模块、双通讯模块、输入输出模块及配套软件等</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RTU控制器</w:t>
            </w:r>
          </w:p>
        </w:tc>
        <w:tc>
          <w:tcPr>
            <w:tcW w:w="5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含CPU、电源、以太网通讯接口、总线模块、电源开关、控制软件、阀门开关按钮、电控手/自动转换开关等；</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RTU机柜</w:t>
            </w:r>
          </w:p>
        </w:tc>
        <w:tc>
          <w:tcPr>
            <w:tcW w:w="5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400x600x1000,IP54,含防雷单元等，防爆等级 EdⅡBT4</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RTU机柜</w:t>
            </w:r>
          </w:p>
        </w:tc>
        <w:tc>
          <w:tcPr>
            <w:tcW w:w="5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800x600x1600,IP54,含防雷单元等</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RTU控制器</w:t>
            </w:r>
          </w:p>
        </w:tc>
        <w:tc>
          <w:tcPr>
            <w:tcW w:w="5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包括机柜内安装的RTU硬件设备,CPU、I/O模块、通讯模块、DC24V电源、触摸屏、软件、网络安全软硬件等</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RTU机柜</w:t>
            </w:r>
          </w:p>
        </w:tc>
        <w:tc>
          <w:tcPr>
            <w:tcW w:w="5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规格:2200x800x800 (包括防雷单元、接线端子、14"触摸屏等)</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UPS电源</w:t>
            </w:r>
          </w:p>
        </w:tc>
        <w:tc>
          <w:tcPr>
            <w:tcW w:w="5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10A电源,24V,不小于4h，包含四块规格为12V 120AH免维护型蓄电池</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UPS</w:t>
            </w:r>
          </w:p>
        </w:tc>
        <w:tc>
          <w:tcPr>
            <w:tcW w:w="5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参数:3KVA 后用时间:4小时</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UPS机柜</w:t>
            </w:r>
          </w:p>
        </w:tc>
        <w:tc>
          <w:tcPr>
            <w:tcW w:w="5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规格:2200x800x800，包括防雷单元、配电开关等</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工业级UPS</w:t>
            </w:r>
          </w:p>
        </w:tc>
        <w:tc>
          <w:tcPr>
            <w:tcW w:w="5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220VAC输入,在线式,1KVA,后备时间4小时,含配电开关等</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井盖状态检测装置(防爆型)</w:t>
            </w:r>
          </w:p>
        </w:tc>
        <w:tc>
          <w:tcPr>
            <w:tcW w:w="5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基于NB-IoT,无线型,防爆等级 EdⅡBT4,IP68</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防爆球形摄像机</w:t>
            </w:r>
          </w:p>
        </w:tc>
        <w:tc>
          <w:tcPr>
            <w:tcW w:w="5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参数:500万像素,防爆等级ExdⅡBT4,附电源箱及防雷单元及安装附件等</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4路硬盘录像机</w:t>
            </w:r>
          </w:p>
        </w:tc>
        <w:tc>
          <w:tcPr>
            <w:tcW w:w="5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包含硬盘，容量4T，支持4路1080P视频输入，主处理器，工业级嵌入式微控制器</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光纤环网交换机</w:t>
            </w:r>
          </w:p>
        </w:tc>
        <w:tc>
          <w:tcPr>
            <w:tcW w:w="5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4对1000Mbps光纤接口，4个10/100/1000Mbps自适应以太网端口，支持环网链路冗余，以及多环网间链路冗余自愈</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环网光交换机</w:t>
            </w:r>
          </w:p>
        </w:tc>
        <w:tc>
          <w:tcPr>
            <w:tcW w:w="5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4电口10/100Base-T(x)-RJ45,4光口100/1000Base-FX,配20KM交换模块,双向传输,光纤接口:单模光纤,ST光接口</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监控中心通讯箱</w:t>
            </w:r>
          </w:p>
        </w:tc>
        <w:tc>
          <w:tcPr>
            <w:tcW w:w="5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含开关及附件IP54（壁挂安装）</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交换机</w:t>
            </w:r>
          </w:p>
        </w:tc>
        <w:tc>
          <w:tcPr>
            <w:tcW w:w="5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规格:8口，4电4光</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理线器</w:t>
            </w:r>
          </w:p>
        </w:tc>
        <w:tc>
          <w:tcPr>
            <w:tcW w:w="5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规格，24口</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光纤配线架</w:t>
            </w:r>
          </w:p>
        </w:tc>
        <w:tc>
          <w:tcPr>
            <w:tcW w:w="5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规格:48口</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路由器</w:t>
            </w:r>
          </w:p>
        </w:tc>
        <w:tc>
          <w:tcPr>
            <w:tcW w:w="5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带防火墙、VPN</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PLC机柜</w:t>
            </w:r>
          </w:p>
        </w:tc>
        <w:tc>
          <w:tcPr>
            <w:tcW w:w="5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2200*800*800，包括防雷单元、隔离安全栅、接线端子、14″触摸屏、ESD按钮等</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PLC控制器</w:t>
            </w:r>
          </w:p>
        </w:tc>
        <w:tc>
          <w:tcPr>
            <w:tcW w:w="5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包括机柜内安装的PLC硬件设备，双CPU、I/0模块、通讯模块、DC24V电源、监控软件、网络安全软硬件等</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一体化网路球形摄像机</w:t>
            </w:r>
          </w:p>
        </w:tc>
        <w:tc>
          <w:tcPr>
            <w:tcW w:w="5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防爆等级ExdⅡCT6，配现场控制箱（SS304），内置端子，电源适配器，防电涌单元，安装支架等。500万像素网路红外球机，1/2.8″CMOS,彩色0.005Lux@(F1.6,AGC ON),焦距4.8mm-110mm，23倍光学变焦，压缩标准H.264/H.265/MJPEG,配套红外灯照射距离0-100m，最大功耗18W，一个RJ45网口，IP66,12VDC,水平0-360°，垂直-15-90°，支持移动侦测，越界侦测，配套光纤收发器1对</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监控立杆</w:t>
            </w:r>
          </w:p>
        </w:tc>
        <w:tc>
          <w:tcPr>
            <w:tcW w:w="5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高4米，φ180mm，壁厚大于5mm，带1米横杆</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视频以太网交换机</w:t>
            </w:r>
          </w:p>
        </w:tc>
        <w:tc>
          <w:tcPr>
            <w:tcW w:w="5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24电口，4光口，100/1000M自适应</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三层工业以太网交换机</w:t>
            </w:r>
          </w:p>
        </w:tc>
        <w:tc>
          <w:tcPr>
            <w:tcW w:w="5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24电口，4光口，100/1000M自适应，汇聚层交换机，满足三层网管企业级网络</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工业级无线路由器</w:t>
            </w:r>
          </w:p>
        </w:tc>
        <w:tc>
          <w:tcPr>
            <w:tcW w:w="5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4电口，100/1000M自适应，带防火墙，支持VPN，支持无线通讯（包括3G、4G、5G等）</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边缘网关</w:t>
            </w:r>
          </w:p>
        </w:tc>
        <w:tc>
          <w:tcPr>
            <w:tcW w:w="5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CPU：四核处理器，3.0GHZ及以上，内存8G，存储器128G支持扩展，2个以太网口（100/1000M）,串口：2X光电隔离RS232，USB端口：2XUSB2.0,HDMI:1920*1200,支持断点续传，采集协议：MODBUS RTU/TCP、OPC</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3871"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color w:val="000000"/>
                <w:sz w:val="21"/>
                <w:szCs w:val="21"/>
                <w:lang w:eastAsia="zh-CN" w:bidi="ar"/>
              </w:rPr>
              <w:t>含税总价合计：（小写）</w:t>
            </w:r>
            <w:r>
              <w:rPr>
                <w:rFonts w:hint="eastAsia" w:ascii="宋体" w:hAnsi="宋体" w:eastAsia="宋体" w:cs="宋体"/>
                <w:color w:val="000000"/>
                <w:sz w:val="21"/>
                <w:szCs w:val="21"/>
                <w:u w:val="single"/>
                <w:lang w:eastAsia="zh-CN" w:bidi="ar"/>
              </w:rPr>
              <w:t xml:space="preserve">   </w:t>
            </w:r>
            <w:r>
              <w:rPr>
                <w:rFonts w:hint="eastAsia" w:ascii="宋体" w:hAnsi="宋体" w:eastAsia="宋体" w:cs="宋体"/>
                <w:color w:val="000000"/>
                <w:sz w:val="21"/>
                <w:szCs w:val="21"/>
                <w:u w:val="single"/>
                <w:lang w:val="en-US" w:eastAsia="zh-CN" w:bidi="ar"/>
              </w:rPr>
              <w:t xml:space="preserve">        </w:t>
            </w:r>
            <w:r>
              <w:rPr>
                <w:rFonts w:hint="eastAsia" w:ascii="宋体" w:hAnsi="宋体" w:eastAsia="宋体" w:cs="宋体"/>
                <w:color w:val="000000"/>
                <w:sz w:val="21"/>
                <w:szCs w:val="21"/>
                <w:u w:val="single"/>
                <w:lang w:eastAsia="zh-CN" w:bidi="ar"/>
              </w:rPr>
              <w:t xml:space="preserve">    </w:t>
            </w:r>
            <w:r>
              <w:rPr>
                <w:rFonts w:hint="eastAsia" w:ascii="宋体" w:hAnsi="宋体" w:eastAsia="宋体" w:cs="宋体"/>
                <w:color w:val="000000"/>
                <w:sz w:val="21"/>
                <w:szCs w:val="21"/>
                <w:lang w:eastAsia="zh-CN" w:bidi="ar"/>
              </w:rPr>
              <w:t>元，（大写）</w:t>
            </w:r>
            <w:r>
              <w:rPr>
                <w:rFonts w:hint="eastAsia" w:ascii="宋体" w:hAnsi="宋体" w:eastAsia="宋体" w:cs="宋体"/>
                <w:color w:val="000000"/>
                <w:sz w:val="21"/>
                <w:szCs w:val="21"/>
                <w:u w:val="single"/>
                <w:lang w:eastAsia="zh-CN" w:bidi="ar"/>
              </w:rPr>
              <w:t xml:space="preserve">  </w:t>
            </w:r>
            <w:r>
              <w:rPr>
                <w:rFonts w:hint="eastAsia" w:ascii="宋体" w:hAnsi="宋体" w:eastAsia="宋体" w:cs="宋体"/>
                <w:color w:val="000000"/>
                <w:sz w:val="21"/>
                <w:szCs w:val="21"/>
                <w:u w:val="single"/>
                <w:lang w:val="en-US" w:eastAsia="zh-CN" w:bidi="ar"/>
              </w:rPr>
              <w:t xml:space="preserve">                            </w:t>
            </w:r>
            <w:r>
              <w:rPr>
                <w:rFonts w:hint="eastAsia" w:ascii="宋体" w:hAnsi="宋体" w:eastAsia="宋体" w:cs="宋体"/>
                <w:color w:val="000000"/>
                <w:sz w:val="21"/>
                <w:szCs w:val="21"/>
                <w:u w:val="single"/>
                <w:lang w:eastAsia="zh-CN" w:bidi="ar"/>
              </w:rPr>
              <w:t xml:space="preserve">     </w:t>
            </w:r>
            <w:r>
              <w:rPr>
                <w:rFonts w:hint="eastAsia" w:ascii="宋体" w:hAnsi="宋体" w:eastAsia="宋体" w:cs="宋体"/>
                <w:color w:val="000000"/>
                <w:sz w:val="21"/>
                <w:szCs w:val="21"/>
                <w:u w:val="single"/>
                <w:lang w:val="en-US" w:eastAsia="zh-CN" w:bidi="ar"/>
              </w:rPr>
              <w:t xml:space="preserve">     </w:t>
            </w:r>
            <w:r>
              <w:rPr>
                <w:rFonts w:hint="eastAsia" w:ascii="宋体" w:hAnsi="宋体" w:eastAsia="宋体" w:cs="宋体"/>
                <w:color w:val="000000"/>
                <w:sz w:val="21"/>
                <w:szCs w:val="21"/>
                <w:lang w:eastAsia="zh-CN" w:bidi="ar"/>
              </w:rPr>
              <w:t>，</w:t>
            </w:r>
            <w:r>
              <w:rPr>
                <w:rFonts w:hint="eastAsia" w:ascii="宋体" w:hAnsi="宋体" w:eastAsia="宋体" w:cs="宋体"/>
                <w:color w:val="000000"/>
                <w:sz w:val="21"/>
                <w:szCs w:val="21"/>
                <w:lang w:val="en-US" w:eastAsia="zh-CN" w:bidi="ar"/>
              </w:rPr>
              <w:t xml:space="preserve"> 不含税总价：</w:t>
            </w:r>
            <w:r>
              <w:rPr>
                <w:rFonts w:hint="eastAsia" w:ascii="宋体" w:hAnsi="宋体" w:eastAsia="宋体" w:cs="宋体"/>
                <w:color w:val="000000"/>
                <w:sz w:val="21"/>
                <w:szCs w:val="21"/>
                <w:u w:val="single"/>
                <w:lang w:val="en-US" w:eastAsia="zh-CN" w:bidi="ar"/>
              </w:rPr>
              <w:t xml:space="preserve">               </w:t>
            </w:r>
            <w:r>
              <w:rPr>
                <w:rFonts w:hint="eastAsia" w:ascii="宋体" w:hAnsi="宋体" w:eastAsia="宋体" w:cs="宋体"/>
                <w:color w:val="000000"/>
                <w:sz w:val="21"/>
                <w:szCs w:val="21"/>
                <w:u w:val="none"/>
                <w:lang w:val="en-US" w:eastAsia="zh-CN" w:bidi="ar"/>
              </w:rPr>
              <w:t xml:space="preserve">元，                </w:t>
            </w:r>
            <w:r>
              <w:rPr>
                <w:rFonts w:hint="eastAsia" w:ascii="宋体" w:hAnsi="宋体" w:eastAsia="宋体" w:cs="宋体"/>
                <w:color w:val="000000"/>
                <w:sz w:val="21"/>
                <w:szCs w:val="21"/>
                <w:lang w:val="en-US" w:eastAsia="zh-CN" w:bidi="ar"/>
              </w:rPr>
              <w:t>税金：</w:t>
            </w:r>
            <w:r>
              <w:rPr>
                <w:rFonts w:hint="eastAsia" w:ascii="宋体" w:hAnsi="宋体" w:eastAsia="宋体" w:cs="宋体"/>
                <w:color w:val="000000"/>
                <w:sz w:val="21"/>
                <w:szCs w:val="21"/>
                <w:u w:val="single"/>
                <w:lang w:val="en-US" w:eastAsia="zh-CN" w:bidi="ar"/>
              </w:rPr>
              <w:t xml:space="preserve">                 </w:t>
            </w:r>
            <w:r>
              <w:rPr>
                <w:rFonts w:hint="eastAsia" w:ascii="宋体" w:hAnsi="宋体" w:eastAsia="宋体" w:cs="宋体"/>
                <w:color w:val="000000"/>
                <w:sz w:val="21"/>
                <w:szCs w:val="21"/>
                <w:u w:val="none"/>
                <w:lang w:val="en-US" w:eastAsia="zh-CN" w:bidi="ar"/>
              </w:rPr>
              <w:t>元，</w:t>
            </w:r>
            <w:r>
              <w:rPr>
                <w:rFonts w:hint="eastAsia" w:ascii="宋体" w:hAnsi="宋体" w:eastAsia="宋体" w:cs="宋体"/>
                <w:color w:val="000000"/>
                <w:sz w:val="21"/>
                <w:szCs w:val="21"/>
                <w:lang w:eastAsia="zh-CN" w:bidi="ar"/>
              </w:rPr>
              <w:t>税率：</w:t>
            </w:r>
            <w:r>
              <w:rPr>
                <w:rFonts w:hint="eastAsia" w:ascii="宋体" w:hAnsi="宋体" w:eastAsia="宋体" w:cs="宋体"/>
                <w:color w:val="000000"/>
                <w:sz w:val="21"/>
                <w:szCs w:val="21"/>
                <w:u w:val="single"/>
                <w:lang w:eastAsia="zh-CN" w:bidi="ar"/>
              </w:rPr>
              <w:t xml:space="preserve">  </w:t>
            </w:r>
            <w:r>
              <w:rPr>
                <w:rFonts w:hint="eastAsia" w:ascii="宋体" w:hAnsi="宋体" w:eastAsia="宋体" w:cs="宋体"/>
                <w:color w:val="000000"/>
                <w:sz w:val="21"/>
                <w:szCs w:val="21"/>
                <w:u w:val="single"/>
                <w:lang w:val="en-US" w:eastAsia="zh-CN" w:bidi="ar"/>
              </w:rPr>
              <w:t xml:space="preserve">  </w:t>
            </w:r>
            <w:r>
              <w:rPr>
                <w:rFonts w:hint="eastAsia" w:ascii="宋体" w:hAnsi="宋体" w:eastAsia="宋体" w:cs="宋体"/>
                <w:color w:val="000000"/>
                <w:sz w:val="21"/>
                <w:szCs w:val="21"/>
                <w:u w:val="single"/>
                <w:lang w:eastAsia="zh-CN" w:bidi="ar"/>
              </w:rPr>
              <w:t xml:space="preserve"> </w:t>
            </w:r>
            <w:r>
              <w:rPr>
                <w:rFonts w:hint="eastAsia" w:ascii="宋体" w:hAnsi="宋体" w:eastAsia="宋体" w:cs="宋体"/>
                <w:color w:val="000000"/>
                <w:sz w:val="21"/>
                <w:szCs w:val="21"/>
                <w:lang w:eastAsia="zh-CN" w:bidi="ar"/>
              </w:rPr>
              <w:t>%。</w:t>
            </w:r>
          </w:p>
        </w:tc>
      </w:tr>
    </w:tbl>
    <w:p>
      <w:pPr>
        <w:pStyle w:val="2"/>
        <w:rPr>
          <w:rFonts w:hint="eastAsia"/>
          <w:lang w:val="en-US" w:eastAsia="zh-CN"/>
        </w:rPr>
      </w:pPr>
    </w:p>
    <w:p>
      <w:pPr>
        <w:pStyle w:val="2"/>
        <w:rPr>
          <w:rFonts w:hint="eastAsia"/>
          <w:lang w:val="en-US" w:eastAsia="zh-CN"/>
        </w:rPr>
        <w:sectPr>
          <w:pgSz w:w="16838" w:h="11906" w:orient="landscape"/>
          <w:pgMar w:top="1474" w:right="1701" w:bottom="1361" w:left="1531"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pStyle w:val="9"/>
        <w:rPr>
          <w:rFonts w:hint="eastAsia"/>
        </w:rPr>
      </w:pPr>
      <w:r>
        <w:rPr>
          <w:rFonts w:hint="eastAsia" w:ascii="仿宋_GB2312" w:hAnsi="仿宋_GB2312" w:eastAsia="仿宋_GB2312" w:cs="仿宋_GB2312"/>
          <w:sz w:val="32"/>
          <w:szCs w:val="32"/>
        </w:rPr>
        <w:t>一旦贵单位确定由我方承担本项目</w:t>
      </w:r>
      <w:r>
        <w:rPr>
          <w:rFonts w:hint="eastAsia" w:ascii="仿宋_GB2312" w:hAnsi="仿宋_GB2312" w:eastAsia="仿宋_GB2312" w:cs="仿宋_GB2312"/>
          <w:sz w:val="32"/>
          <w:szCs w:val="32"/>
          <w:lang w:val="en-US" w:eastAsia="zh-CN"/>
        </w:rPr>
        <w:t>弱电材料供应</w:t>
      </w:r>
      <w:r>
        <w:rPr>
          <w:rFonts w:hint="eastAsia" w:ascii="仿宋_GB2312" w:hAnsi="仿宋_GB2312" w:eastAsia="仿宋_GB2312" w:cs="仿宋_GB2312"/>
          <w:sz w:val="32"/>
          <w:szCs w:val="32"/>
        </w:rPr>
        <w:t>，我方承诺将全力保证优质产品。</w:t>
      </w:r>
    </w:p>
    <w:p>
      <w:pPr>
        <w:tabs>
          <w:tab w:val="left" w:pos="5940"/>
        </w:tabs>
        <w:spacing w:line="580" w:lineRule="exact"/>
        <w:ind w:firstLine="490"/>
        <w:rPr>
          <w:rFonts w:hint="eastAsia" w:ascii="仿宋_GB2312" w:hAnsi="仿宋_GB2312" w:eastAsia="仿宋_GB2312" w:cs="仿宋_GB2312"/>
          <w:sz w:val="32"/>
          <w:szCs w:val="32"/>
        </w:rPr>
      </w:pPr>
      <w:r>
        <w:rPr>
          <w:rFonts w:hint="eastAsia" w:ascii="宋体" w:hAnsi="宋体"/>
          <w:sz w:val="24"/>
        </w:rPr>
        <w:t xml:space="preserve">                 </w:t>
      </w:r>
      <w:r>
        <w:rPr>
          <w:rFonts w:hint="eastAsia" w:ascii="仿宋_GB2312" w:hAnsi="仿宋_GB2312" w:eastAsia="仿宋_GB2312" w:cs="仿宋_GB2312"/>
          <w:sz w:val="32"/>
          <w:szCs w:val="32"/>
        </w:rPr>
        <w:t>报价人：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（盖章）</w:t>
      </w:r>
      <w:r>
        <w:rPr>
          <w:rFonts w:hint="eastAsia" w:ascii="仿宋_GB2312" w:hAnsi="仿宋_GB2312" w:eastAsia="仿宋_GB2312" w:cs="仿宋_GB2312"/>
          <w:sz w:val="32"/>
          <w:szCs w:val="32"/>
        </w:rPr>
        <w:tab/>
      </w:r>
    </w:p>
    <w:p>
      <w:pPr>
        <w:tabs>
          <w:tab w:val="left" w:pos="5940"/>
        </w:tabs>
        <w:spacing w:line="580" w:lineRule="exact"/>
        <w:ind w:firstLine="2400" w:firstLineChars="75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法定代表人或其委托代理人：</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p>
    <w:p>
      <w:pPr>
        <w:spacing w:line="580" w:lineRule="exact"/>
        <w:ind w:firstLine="49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年</w:t>
      </w:r>
      <w:r>
        <w:rPr>
          <w:rFonts w:hint="eastAsia" w:ascii="仿宋_GB2312" w:hAnsi="仿宋_GB2312" w:eastAsia="仿宋_GB2312" w:cs="仿宋_GB2312"/>
          <w:sz w:val="32"/>
          <w:szCs w:val="32"/>
        </w:rPr>
        <w:t xml:space="preserve">  月  </w:t>
      </w:r>
      <w:r>
        <w:rPr>
          <w:rFonts w:hint="eastAsia" w:ascii="仿宋_GB2312" w:hAnsi="仿宋_GB2312" w:eastAsia="仿宋_GB2312" w:cs="仿宋_GB2312"/>
          <w:sz w:val="32"/>
          <w:szCs w:val="32"/>
          <w:lang w:val="en-US" w:eastAsia="zh-CN"/>
        </w:rPr>
        <w:t>日</w:t>
      </w:r>
    </w:p>
    <w:p>
      <w:pPr>
        <w:pStyle w:val="2"/>
        <w:spacing w:after="0" w:line="240" w:lineRule="auto"/>
        <w:ind w:left="0" w:leftChars="0" w:firstLine="0" w:firstLineChars="0"/>
        <w:rPr>
          <w:rFonts w:hint="eastAsia" w:ascii="宋体" w:hAnsi="宋体" w:eastAsia="宋体" w:cs="宋体"/>
          <w:color w:val="auto"/>
          <w:sz w:val="24"/>
          <w:szCs w:val="24"/>
          <w:lang w:val="en-US" w:eastAsia="zh-CN"/>
        </w:rPr>
      </w:pPr>
    </w:p>
    <w:p>
      <w:pPr>
        <w:pStyle w:val="2"/>
        <w:spacing w:after="0" w:line="240" w:lineRule="auto"/>
        <w:ind w:left="0" w:leftChars="0" w:firstLine="0" w:firstLineChars="0"/>
        <w:rPr>
          <w:rFonts w:hint="eastAsia" w:ascii="宋体" w:hAnsi="宋体" w:eastAsia="宋体" w:cs="宋体"/>
          <w:b/>
          <w:bCs/>
          <w:color w:val="auto"/>
          <w:sz w:val="28"/>
          <w:szCs w:val="28"/>
          <w:lang w:val="en-US" w:eastAsia="zh-CN"/>
        </w:rPr>
      </w:pPr>
    </w:p>
    <w:p>
      <w:pPr>
        <w:pStyle w:val="2"/>
        <w:spacing w:after="0" w:line="240" w:lineRule="auto"/>
        <w:ind w:left="0" w:leftChars="0" w:firstLine="0" w:firstLineChars="0"/>
        <w:rPr>
          <w:rFonts w:hint="eastAsia" w:ascii="宋体" w:hAnsi="宋体" w:eastAsia="宋体" w:cs="宋体"/>
          <w:b/>
          <w:bCs/>
          <w:color w:val="auto"/>
          <w:sz w:val="28"/>
          <w:szCs w:val="28"/>
          <w:lang w:val="en-US" w:eastAsia="zh-CN"/>
        </w:rPr>
      </w:pPr>
    </w:p>
    <w:p>
      <w:pPr>
        <w:pStyle w:val="2"/>
        <w:spacing w:after="0" w:line="240" w:lineRule="auto"/>
        <w:ind w:left="0" w:leftChars="0" w:firstLine="0" w:firstLineChars="0"/>
        <w:rPr>
          <w:rFonts w:hint="eastAsia" w:ascii="宋体" w:hAnsi="宋体" w:eastAsia="宋体" w:cs="宋体"/>
          <w:b/>
          <w:bCs/>
          <w:color w:val="auto"/>
          <w:sz w:val="28"/>
          <w:szCs w:val="28"/>
          <w:lang w:val="en-US" w:eastAsia="zh-CN"/>
        </w:rPr>
      </w:pPr>
    </w:p>
    <w:p>
      <w:pP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br w:type="page"/>
      </w:r>
    </w:p>
    <w:p>
      <w:pPr>
        <w:jc w:val="center"/>
        <w:rPr>
          <w:rFonts w:hint="eastAsia" w:ascii="仿宋" w:hAnsi="仿宋" w:eastAsia="仿宋" w:cs="仿宋"/>
          <w:b/>
          <w:bCs/>
          <w:sz w:val="32"/>
          <w:szCs w:val="32"/>
          <w:lang w:eastAsia="zh-CN"/>
        </w:rPr>
      </w:pPr>
      <w:r>
        <w:rPr>
          <w:rFonts w:hint="eastAsia" w:ascii="宋体" w:hAnsi="宋体" w:eastAsia="宋体" w:cs="宋体"/>
          <w:b/>
          <w:bCs/>
          <w:sz w:val="32"/>
          <w:szCs w:val="32"/>
          <w:lang w:val="en-US" w:eastAsia="zh-CN"/>
        </w:rPr>
        <w:t>四、商务、技术响应偏离表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8"/>
        <w:gridCol w:w="2509"/>
        <w:gridCol w:w="2768"/>
        <w:gridCol w:w="1460"/>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058" w:type="dxa"/>
            <w:noWrap w:val="0"/>
            <w:vAlign w:val="center"/>
          </w:tcPr>
          <w:p>
            <w:pPr>
              <w:widowControl w:val="0"/>
              <w:spacing w:after="0" w:line="240" w:lineRule="auto"/>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序号</w:t>
            </w:r>
          </w:p>
        </w:tc>
        <w:tc>
          <w:tcPr>
            <w:tcW w:w="2509" w:type="dxa"/>
            <w:noWrap w:val="0"/>
            <w:vAlign w:val="center"/>
          </w:tcPr>
          <w:p>
            <w:pPr>
              <w:widowControl w:val="0"/>
              <w:spacing w:after="0" w:line="240" w:lineRule="auto"/>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谈判文件商务、    技术要求</w:t>
            </w:r>
          </w:p>
        </w:tc>
        <w:tc>
          <w:tcPr>
            <w:tcW w:w="2768" w:type="dxa"/>
            <w:noWrap w:val="0"/>
            <w:vAlign w:val="center"/>
          </w:tcPr>
          <w:p>
            <w:pPr>
              <w:widowControl w:val="0"/>
              <w:spacing w:after="0" w:line="240" w:lineRule="auto"/>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报价文件商务、    技术响应</w:t>
            </w:r>
          </w:p>
        </w:tc>
        <w:tc>
          <w:tcPr>
            <w:tcW w:w="1460" w:type="dxa"/>
            <w:noWrap w:val="0"/>
            <w:vAlign w:val="center"/>
          </w:tcPr>
          <w:p>
            <w:pPr>
              <w:widowControl w:val="0"/>
              <w:spacing w:after="0" w:line="240" w:lineRule="auto"/>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偏离   情况</w:t>
            </w:r>
          </w:p>
        </w:tc>
        <w:tc>
          <w:tcPr>
            <w:tcW w:w="1263" w:type="dxa"/>
            <w:noWrap w:val="0"/>
            <w:vAlign w:val="center"/>
          </w:tcPr>
          <w:p>
            <w:pPr>
              <w:widowControl w:val="0"/>
              <w:spacing w:after="0" w:line="240" w:lineRule="auto"/>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偏离  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1058" w:type="dxa"/>
            <w:noWrap w:val="0"/>
            <w:vAlign w:val="center"/>
          </w:tcPr>
          <w:p>
            <w:pPr>
              <w:widowControl w:val="0"/>
              <w:jc w:val="center"/>
              <w:rPr>
                <w:rFonts w:hint="eastAsia" w:ascii="宋体" w:hAnsi="宋体" w:eastAsia="宋体" w:cs="宋体"/>
                <w:b/>
                <w:bCs/>
                <w:sz w:val="28"/>
                <w:szCs w:val="28"/>
                <w:lang w:eastAsia="zh-CN"/>
              </w:rPr>
            </w:pPr>
          </w:p>
        </w:tc>
        <w:tc>
          <w:tcPr>
            <w:tcW w:w="2509" w:type="dxa"/>
            <w:noWrap w:val="0"/>
            <w:vAlign w:val="center"/>
          </w:tcPr>
          <w:p>
            <w:pPr>
              <w:widowControl w:val="0"/>
              <w:jc w:val="center"/>
              <w:rPr>
                <w:rFonts w:hint="eastAsia" w:ascii="宋体" w:hAnsi="宋体" w:eastAsia="宋体" w:cs="宋体"/>
                <w:b/>
                <w:bCs/>
                <w:sz w:val="28"/>
                <w:szCs w:val="28"/>
                <w:lang w:eastAsia="zh-CN"/>
              </w:rPr>
            </w:pPr>
          </w:p>
        </w:tc>
        <w:tc>
          <w:tcPr>
            <w:tcW w:w="2768" w:type="dxa"/>
            <w:noWrap w:val="0"/>
            <w:vAlign w:val="center"/>
          </w:tcPr>
          <w:p>
            <w:pPr>
              <w:widowControl w:val="0"/>
              <w:jc w:val="center"/>
              <w:rPr>
                <w:rFonts w:hint="eastAsia" w:ascii="宋体" w:hAnsi="宋体" w:eastAsia="宋体" w:cs="宋体"/>
                <w:b/>
                <w:bCs/>
                <w:sz w:val="28"/>
                <w:szCs w:val="28"/>
                <w:lang w:eastAsia="zh-CN"/>
              </w:rPr>
            </w:pPr>
          </w:p>
        </w:tc>
        <w:tc>
          <w:tcPr>
            <w:tcW w:w="1460" w:type="dxa"/>
            <w:noWrap w:val="0"/>
            <w:vAlign w:val="center"/>
          </w:tcPr>
          <w:p>
            <w:pPr>
              <w:widowControl w:val="0"/>
              <w:jc w:val="center"/>
              <w:rPr>
                <w:rFonts w:hint="eastAsia" w:ascii="宋体" w:hAnsi="宋体" w:eastAsia="宋体" w:cs="宋体"/>
                <w:b/>
                <w:bCs/>
                <w:sz w:val="28"/>
                <w:szCs w:val="28"/>
                <w:lang w:eastAsia="zh-CN"/>
              </w:rPr>
            </w:pPr>
          </w:p>
        </w:tc>
        <w:tc>
          <w:tcPr>
            <w:tcW w:w="1263" w:type="dxa"/>
            <w:noWrap w:val="0"/>
            <w:vAlign w:val="center"/>
          </w:tcPr>
          <w:p>
            <w:pPr>
              <w:widowControl w:val="0"/>
              <w:jc w:val="center"/>
              <w:rPr>
                <w:rFonts w:hint="eastAsia" w:ascii="宋体" w:hAnsi="宋体" w:eastAsia="宋体" w:cs="宋体"/>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058" w:type="dxa"/>
            <w:noWrap w:val="0"/>
            <w:vAlign w:val="center"/>
          </w:tcPr>
          <w:p>
            <w:pPr>
              <w:widowControl w:val="0"/>
              <w:jc w:val="center"/>
              <w:rPr>
                <w:rFonts w:hint="eastAsia" w:ascii="宋体" w:hAnsi="宋体" w:eastAsia="宋体" w:cs="宋体"/>
                <w:b/>
                <w:bCs/>
                <w:sz w:val="28"/>
                <w:szCs w:val="28"/>
                <w:lang w:eastAsia="zh-CN"/>
              </w:rPr>
            </w:pPr>
          </w:p>
        </w:tc>
        <w:tc>
          <w:tcPr>
            <w:tcW w:w="2509" w:type="dxa"/>
            <w:noWrap w:val="0"/>
            <w:vAlign w:val="center"/>
          </w:tcPr>
          <w:p>
            <w:pPr>
              <w:widowControl w:val="0"/>
              <w:jc w:val="center"/>
              <w:rPr>
                <w:rFonts w:hint="eastAsia" w:ascii="宋体" w:hAnsi="宋体" w:eastAsia="宋体" w:cs="宋体"/>
                <w:b/>
                <w:bCs/>
                <w:sz w:val="28"/>
                <w:szCs w:val="28"/>
                <w:lang w:eastAsia="zh-CN"/>
              </w:rPr>
            </w:pPr>
          </w:p>
        </w:tc>
        <w:tc>
          <w:tcPr>
            <w:tcW w:w="2768" w:type="dxa"/>
            <w:noWrap w:val="0"/>
            <w:vAlign w:val="center"/>
          </w:tcPr>
          <w:p>
            <w:pPr>
              <w:widowControl w:val="0"/>
              <w:jc w:val="center"/>
              <w:rPr>
                <w:rFonts w:hint="eastAsia" w:ascii="宋体" w:hAnsi="宋体" w:eastAsia="宋体" w:cs="宋体"/>
                <w:b/>
                <w:bCs/>
                <w:sz w:val="28"/>
                <w:szCs w:val="28"/>
                <w:lang w:eastAsia="zh-CN"/>
              </w:rPr>
            </w:pPr>
          </w:p>
        </w:tc>
        <w:tc>
          <w:tcPr>
            <w:tcW w:w="1460" w:type="dxa"/>
            <w:noWrap w:val="0"/>
            <w:vAlign w:val="center"/>
          </w:tcPr>
          <w:p>
            <w:pPr>
              <w:widowControl w:val="0"/>
              <w:jc w:val="center"/>
              <w:rPr>
                <w:rFonts w:hint="eastAsia" w:ascii="宋体" w:hAnsi="宋体" w:eastAsia="宋体" w:cs="宋体"/>
                <w:b/>
                <w:bCs/>
                <w:sz w:val="28"/>
                <w:szCs w:val="28"/>
                <w:lang w:eastAsia="zh-CN"/>
              </w:rPr>
            </w:pPr>
          </w:p>
        </w:tc>
        <w:tc>
          <w:tcPr>
            <w:tcW w:w="1263" w:type="dxa"/>
            <w:noWrap w:val="0"/>
            <w:vAlign w:val="center"/>
          </w:tcPr>
          <w:p>
            <w:pPr>
              <w:widowControl w:val="0"/>
              <w:jc w:val="center"/>
              <w:rPr>
                <w:rFonts w:hint="eastAsia" w:ascii="宋体" w:hAnsi="宋体" w:eastAsia="宋体" w:cs="宋体"/>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058" w:type="dxa"/>
            <w:noWrap w:val="0"/>
            <w:vAlign w:val="center"/>
          </w:tcPr>
          <w:p>
            <w:pPr>
              <w:widowControl w:val="0"/>
              <w:jc w:val="center"/>
              <w:rPr>
                <w:rFonts w:hint="eastAsia" w:ascii="宋体" w:hAnsi="宋体" w:eastAsia="宋体" w:cs="宋体"/>
                <w:b/>
                <w:bCs/>
                <w:sz w:val="28"/>
                <w:szCs w:val="28"/>
                <w:lang w:eastAsia="zh-CN"/>
              </w:rPr>
            </w:pPr>
          </w:p>
        </w:tc>
        <w:tc>
          <w:tcPr>
            <w:tcW w:w="2509" w:type="dxa"/>
            <w:noWrap w:val="0"/>
            <w:vAlign w:val="center"/>
          </w:tcPr>
          <w:p>
            <w:pPr>
              <w:widowControl w:val="0"/>
              <w:jc w:val="center"/>
              <w:rPr>
                <w:rFonts w:hint="eastAsia" w:ascii="宋体" w:hAnsi="宋体" w:eastAsia="宋体" w:cs="宋体"/>
                <w:b/>
                <w:bCs/>
                <w:sz w:val="28"/>
                <w:szCs w:val="28"/>
                <w:lang w:eastAsia="zh-CN"/>
              </w:rPr>
            </w:pPr>
          </w:p>
        </w:tc>
        <w:tc>
          <w:tcPr>
            <w:tcW w:w="2768" w:type="dxa"/>
            <w:noWrap w:val="0"/>
            <w:vAlign w:val="center"/>
          </w:tcPr>
          <w:p>
            <w:pPr>
              <w:widowControl w:val="0"/>
              <w:jc w:val="center"/>
              <w:rPr>
                <w:rFonts w:hint="eastAsia" w:ascii="宋体" w:hAnsi="宋体" w:eastAsia="宋体" w:cs="宋体"/>
                <w:b/>
                <w:bCs/>
                <w:sz w:val="28"/>
                <w:szCs w:val="28"/>
                <w:lang w:eastAsia="zh-CN"/>
              </w:rPr>
            </w:pPr>
          </w:p>
        </w:tc>
        <w:tc>
          <w:tcPr>
            <w:tcW w:w="1460" w:type="dxa"/>
            <w:noWrap w:val="0"/>
            <w:vAlign w:val="center"/>
          </w:tcPr>
          <w:p>
            <w:pPr>
              <w:widowControl w:val="0"/>
              <w:jc w:val="center"/>
              <w:rPr>
                <w:rFonts w:hint="eastAsia" w:ascii="宋体" w:hAnsi="宋体" w:eastAsia="宋体" w:cs="宋体"/>
                <w:b/>
                <w:bCs/>
                <w:sz w:val="28"/>
                <w:szCs w:val="28"/>
                <w:lang w:eastAsia="zh-CN"/>
              </w:rPr>
            </w:pPr>
          </w:p>
        </w:tc>
        <w:tc>
          <w:tcPr>
            <w:tcW w:w="1263" w:type="dxa"/>
            <w:noWrap w:val="0"/>
            <w:vAlign w:val="center"/>
          </w:tcPr>
          <w:p>
            <w:pPr>
              <w:widowControl w:val="0"/>
              <w:jc w:val="center"/>
              <w:rPr>
                <w:rFonts w:hint="eastAsia" w:ascii="宋体" w:hAnsi="宋体" w:eastAsia="宋体" w:cs="宋体"/>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058" w:type="dxa"/>
            <w:noWrap w:val="0"/>
            <w:vAlign w:val="center"/>
          </w:tcPr>
          <w:p>
            <w:pPr>
              <w:widowControl w:val="0"/>
              <w:jc w:val="center"/>
              <w:rPr>
                <w:rFonts w:hint="eastAsia" w:ascii="宋体" w:hAnsi="宋体" w:eastAsia="宋体" w:cs="宋体"/>
                <w:b/>
                <w:bCs/>
                <w:sz w:val="28"/>
                <w:szCs w:val="28"/>
                <w:lang w:eastAsia="zh-CN"/>
              </w:rPr>
            </w:pPr>
          </w:p>
        </w:tc>
        <w:tc>
          <w:tcPr>
            <w:tcW w:w="2509" w:type="dxa"/>
            <w:noWrap w:val="0"/>
            <w:vAlign w:val="center"/>
          </w:tcPr>
          <w:p>
            <w:pPr>
              <w:widowControl w:val="0"/>
              <w:jc w:val="center"/>
              <w:rPr>
                <w:rFonts w:hint="eastAsia" w:ascii="宋体" w:hAnsi="宋体" w:eastAsia="宋体" w:cs="宋体"/>
                <w:b/>
                <w:bCs/>
                <w:sz w:val="28"/>
                <w:szCs w:val="28"/>
                <w:lang w:eastAsia="zh-CN"/>
              </w:rPr>
            </w:pPr>
          </w:p>
        </w:tc>
        <w:tc>
          <w:tcPr>
            <w:tcW w:w="2768" w:type="dxa"/>
            <w:noWrap w:val="0"/>
            <w:vAlign w:val="center"/>
          </w:tcPr>
          <w:p>
            <w:pPr>
              <w:widowControl w:val="0"/>
              <w:jc w:val="center"/>
              <w:rPr>
                <w:rFonts w:hint="eastAsia" w:ascii="宋体" w:hAnsi="宋体" w:eastAsia="宋体" w:cs="宋体"/>
                <w:b/>
                <w:bCs/>
                <w:sz w:val="28"/>
                <w:szCs w:val="28"/>
                <w:lang w:eastAsia="zh-CN"/>
              </w:rPr>
            </w:pPr>
          </w:p>
        </w:tc>
        <w:tc>
          <w:tcPr>
            <w:tcW w:w="1460" w:type="dxa"/>
            <w:noWrap w:val="0"/>
            <w:vAlign w:val="center"/>
          </w:tcPr>
          <w:p>
            <w:pPr>
              <w:widowControl w:val="0"/>
              <w:jc w:val="center"/>
              <w:rPr>
                <w:rFonts w:hint="eastAsia" w:ascii="宋体" w:hAnsi="宋体" w:eastAsia="宋体" w:cs="宋体"/>
                <w:b/>
                <w:bCs/>
                <w:sz w:val="28"/>
                <w:szCs w:val="28"/>
                <w:lang w:eastAsia="zh-CN"/>
              </w:rPr>
            </w:pPr>
          </w:p>
        </w:tc>
        <w:tc>
          <w:tcPr>
            <w:tcW w:w="1263" w:type="dxa"/>
            <w:noWrap w:val="0"/>
            <w:vAlign w:val="center"/>
          </w:tcPr>
          <w:p>
            <w:pPr>
              <w:widowControl w:val="0"/>
              <w:jc w:val="center"/>
              <w:rPr>
                <w:rFonts w:hint="eastAsia" w:ascii="宋体" w:hAnsi="宋体" w:eastAsia="宋体" w:cs="宋体"/>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058" w:type="dxa"/>
            <w:noWrap w:val="0"/>
            <w:vAlign w:val="center"/>
          </w:tcPr>
          <w:p>
            <w:pPr>
              <w:widowControl w:val="0"/>
              <w:jc w:val="center"/>
              <w:rPr>
                <w:rFonts w:hint="eastAsia" w:ascii="宋体" w:hAnsi="宋体" w:eastAsia="宋体" w:cs="宋体"/>
                <w:b/>
                <w:bCs/>
                <w:sz w:val="28"/>
                <w:szCs w:val="28"/>
                <w:lang w:eastAsia="zh-CN"/>
              </w:rPr>
            </w:pPr>
          </w:p>
        </w:tc>
        <w:tc>
          <w:tcPr>
            <w:tcW w:w="2509" w:type="dxa"/>
            <w:noWrap w:val="0"/>
            <w:vAlign w:val="center"/>
          </w:tcPr>
          <w:p>
            <w:pPr>
              <w:widowControl w:val="0"/>
              <w:jc w:val="center"/>
              <w:rPr>
                <w:rFonts w:hint="eastAsia" w:ascii="宋体" w:hAnsi="宋体" w:eastAsia="宋体" w:cs="宋体"/>
                <w:b/>
                <w:bCs/>
                <w:sz w:val="28"/>
                <w:szCs w:val="28"/>
                <w:lang w:eastAsia="zh-CN"/>
              </w:rPr>
            </w:pPr>
          </w:p>
        </w:tc>
        <w:tc>
          <w:tcPr>
            <w:tcW w:w="2768" w:type="dxa"/>
            <w:noWrap w:val="0"/>
            <w:vAlign w:val="center"/>
          </w:tcPr>
          <w:p>
            <w:pPr>
              <w:widowControl w:val="0"/>
              <w:jc w:val="center"/>
              <w:rPr>
                <w:rFonts w:hint="eastAsia" w:ascii="宋体" w:hAnsi="宋体" w:eastAsia="宋体" w:cs="宋体"/>
                <w:b/>
                <w:bCs/>
                <w:sz w:val="28"/>
                <w:szCs w:val="28"/>
                <w:lang w:eastAsia="zh-CN"/>
              </w:rPr>
            </w:pPr>
          </w:p>
        </w:tc>
        <w:tc>
          <w:tcPr>
            <w:tcW w:w="1460" w:type="dxa"/>
            <w:noWrap w:val="0"/>
            <w:vAlign w:val="center"/>
          </w:tcPr>
          <w:p>
            <w:pPr>
              <w:widowControl w:val="0"/>
              <w:jc w:val="center"/>
              <w:rPr>
                <w:rFonts w:hint="eastAsia" w:ascii="宋体" w:hAnsi="宋体" w:eastAsia="宋体" w:cs="宋体"/>
                <w:b/>
                <w:bCs/>
                <w:sz w:val="28"/>
                <w:szCs w:val="28"/>
                <w:lang w:eastAsia="zh-CN"/>
              </w:rPr>
            </w:pPr>
          </w:p>
        </w:tc>
        <w:tc>
          <w:tcPr>
            <w:tcW w:w="1263" w:type="dxa"/>
            <w:noWrap w:val="0"/>
            <w:vAlign w:val="center"/>
          </w:tcPr>
          <w:p>
            <w:pPr>
              <w:widowControl w:val="0"/>
              <w:jc w:val="center"/>
              <w:rPr>
                <w:rFonts w:hint="eastAsia" w:ascii="宋体" w:hAnsi="宋体" w:eastAsia="宋体" w:cs="宋体"/>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058" w:type="dxa"/>
            <w:noWrap w:val="0"/>
            <w:vAlign w:val="center"/>
          </w:tcPr>
          <w:p>
            <w:pPr>
              <w:widowControl w:val="0"/>
              <w:jc w:val="center"/>
              <w:rPr>
                <w:rFonts w:hint="eastAsia" w:ascii="宋体" w:hAnsi="宋体" w:eastAsia="宋体" w:cs="宋体"/>
                <w:b/>
                <w:bCs/>
                <w:sz w:val="28"/>
                <w:szCs w:val="28"/>
                <w:lang w:eastAsia="zh-CN"/>
              </w:rPr>
            </w:pPr>
          </w:p>
        </w:tc>
        <w:tc>
          <w:tcPr>
            <w:tcW w:w="2509" w:type="dxa"/>
            <w:noWrap w:val="0"/>
            <w:vAlign w:val="center"/>
          </w:tcPr>
          <w:p>
            <w:pPr>
              <w:widowControl w:val="0"/>
              <w:jc w:val="center"/>
              <w:rPr>
                <w:rFonts w:hint="eastAsia" w:ascii="宋体" w:hAnsi="宋体" w:eastAsia="宋体" w:cs="宋体"/>
                <w:b/>
                <w:bCs/>
                <w:sz w:val="28"/>
                <w:szCs w:val="28"/>
                <w:lang w:eastAsia="zh-CN"/>
              </w:rPr>
            </w:pPr>
          </w:p>
        </w:tc>
        <w:tc>
          <w:tcPr>
            <w:tcW w:w="2768" w:type="dxa"/>
            <w:noWrap w:val="0"/>
            <w:vAlign w:val="center"/>
          </w:tcPr>
          <w:p>
            <w:pPr>
              <w:widowControl w:val="0"/>
              <w:jc w:val="center"/>
              <w:rPr>
                <w:rFonts w:hint="eastAsia" w:ascii="宋体" w:hAnsi="宋体" w:eastAsia="宋体" w:cs="宋体"/>
                <w:b/>
                <w:bCs/>
                <w:sz w:val="28"/>
                <w:szCs w:val="28"/>
                <w:lang w:eastAsia="zh-CN"/>
              </w:rPr>
            </w:pPr>
          </w:p>
        </w:tc>
        <w:tc>
          <w:tcPr>
            <w:tcW w:w="1460" w:type="dxa"/>
            <w:noWrap w:val="0"/>
            <w:vAlign w:val="center"/>
          </w:tcPr>
          <w:p>
            <w:pPr>
              <w:widowControl w:val="0"/>
              <w:jc w:val="center"/>
              <w:rPr>
                <w:rFonts w:hint="eastAsia" w:ascii="宋体" w:hAnsi="宋体" w:eastAsia="宋体" w:cs="宋体"/>
                <w:b/>
                <w:bCs/>
                <w:sz w:val="28"/>
                <w:szCs w:val="28"/>
                <w:lang w:eastAsia="zh-CN"/>
              </w:rPr>
            </w:pPr>
          </w:p>
        </w:tc>
        <w:tc>
          <w:tcPr>
            <w:tcW w:w="1263" w:type="dxa"/>
            <w:noWrap w:val="0"/>
            <w:vAlign w:val="center"/>
          </w:tcPr>
          <w:p>
            <w:pPr>
              <w:widowControl w:val="0"/>
              <w:jc w:val="center"/>
              <w:rPr>
                <w:rFonts w:hint="eastAsia" w:ascii="宋体" w:hAnsi="宋体" w:eastAsia="宋体" w:cs="宋体"/>
                <w:b/>
                <w:bCs/>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1058" w:type="dxa"/>
            <w:noWrap w:val="0"/>
            <w:vAlign w:val="center"/>
          </w:tcPr>
          <w:p>
            <w:pPr>
              <w:widowControl w:val="0"/>
              <w:jc w:val="center"/>
              <w:rPr>
                <w:rFonts w:hint="eastAsia" w:ascii="宋体" w:hAnsi="宋体" w:eastAsia="宋体" w:cs="宋体"/>
                <w:b/>
                <w:bCs/>
                <w:sz w:val="28"/>
                <w:szCs w:val="28"/>
                <w:lang w:eastAsia="zh-CN"/>
              </w:rPr>
            </w:pPr>
          </w:p>
        </w:tc>
        <w:tc>
          <w:tcPr>
            <w:tcW w:w="2509" w:type="dxa"/>
            <w:noWrap w:val="0"/>
            <w:vAlign w:val="center"/>
          </w:tcPr>
          <w:p>
            <w:pPr>
              <w:widowControl w:val="0"/>
              <w:jc w:val="center"/>
              <w:rPr>
                <w:rFonts w:hint="eastAsia" w:ascii="宋体" w:hAnsi="宋体" w:eastAsia="宋体" w:cs="宋体"/>
                <w:b/>
                <w:bCs/>
                <w:sz w:val="28"/>
                <w:szCs w:val="28"/>
                <w:lang w:eastAsia="zh-CN"/>
              </w:rPr>
            </w:pPr>
          </w:p>
        </w:tc>
        <w:tc>
          <w:tcPr>
            <w:tcW w:w="2768" w:type="dxa"/>
            <w:noWrap w:val="0"/>
            <w:vAlign w:val="center"/>
          </w:tcPr>
          <w:p>
            <w:pPr>
              <w:widowControl w:val="0"/>
              <w:jc w:val="center"/>
              <w:rPr>
                <w:rFonts w:hint="eastAsia" w:ascii="宋体" w:hAnsi="宋体" w:eastAsia="宋体" w:cs="宋体"/>
                <w:b/>
                <w:bCs/>
                <w:sz w:val="28"/>
                <w:szCs w:val="28"/>
                <w:lang w:eastAsia="zh-CN"/>
              </w:rPr>
            </w:pPr>
          </w:p>
        </w:tc>
        <w:tc>
          <w:tcPr>
            <w:tcW w:w="1460" w:type="dxa"/>
            <w:noWrap w:val="0"/>
            <w:vAlign w:val="center"/>
          </w:tcPr>
          <w:p>
            <w:pPr>
              <w:widowControl w:val="0"/>
              <w:jc w:val="center"/>
              <w:rPr>
                <w:rFonts w:hint="eastAsia" w:ascii="宋体" w:hAnsi="宋体" w:eastAsia="宋体" w:cs="宋体"/>
                <w:b/>
                <w:bCs/>
                <w:sz w:val="28"/>
                <w:szCs w:val="28"/>
                <w:lang w:eastAsia="zh-CN"/>
              </w:rPr>
            </w:pPr>
          </w:p>
        </w:tc>
        <w:tc>
          <w:tcPr>
            <w:tcW w:w="1263" w:type="dxa"/>
            <w:noWrap w:val="0"/>
            <w:vAlign w:val="center"/>
          </w:tcPr>
          <w:p>
            <w:pPr>
              <w:widowControl w:val="0"/>
              <w:jc w:val="center"/>
              <w:rPr>
                <w:rFonts w:hint="eastAsia" w:ascii="宋体" w:hAnsi="宋体" w:eastAsia="宋体" w:cs="宋体"/>
                <w:b/>
                <w:bCs/>
                <w:sz w:val="28"/>
                <w:szCs w:val="28"/>
                <w:lang w:eastAsia="zh-CN"/>
              </w:rPr>
            </w:pPr>
          </w:p>
        </w:tc>
      </w:tr>
    </w:tbl>
    <w:p>
      <w:pPr>
        <w:pStyle w:val="17"/>
        <w:snapToGrid w:val="0"/>
        <w:spacing w:after="0" w:line="360" w:lineRule="auto"/>
        <w:ind w:firstLine="640" w:firstLineChars="200"/>
        <w:jc w:val="both"/>
        <w:rPr>
          <w:rFonts w:ascii="仿宋" w:hAnsi="仿宋" w:eastAsia="仿宋" w:cs="仿宋"/>
          <w:kern w:val="2"/>
          <w:sz w:val="32"/>
          <w:szCs w:val="32"/>
        </w:rPr>
      </w:pPr>
    </w:p>
    <w:p>
      <w:pPr>
        <w:tabs>
          <w:tab w:val="left" w:pos="6600"/>
        </w:tabs>
        <w:snapToGrid w:val="0"/>
        <w:spacing w:after="0" w:line="360" w:lineRule="auto"/>
        <w:ind w:firstLine="3360" w:firstLineChars="1200"/>
        <w:jc w:val="both"/>
        <w:textAlignment w:val="bottom"/>
        <w:rPr>
          <w:rFonts w:hint="eastAsia" w:ascii="宋体" w:hAnsi="宋体" w:eastAsia="宋体" w:cs="宋体"/>
          <w:sz w:val="28"/>
          <w:szCs w:val="28"/>
        </w:rPr>
      </w:pPr>
      <w:r>
        <w:rPr>
          <w:rFonts w:hint="eastAsia" w:ascii="宋体" w:hAnsi="宋体" w:eastAsia="宋体" w:cs="宋体"/>
          <w:sz w:val="28"/>
          <w:szCs w:val="28"/>
          <w:lang w:eastAsia="zh-CN"/>
        </w:rPr>
        <w:t>洽谈单位</w:t>
      </w:r>
      <w:r>
        <w:rPr>
          <w:rFonts w:hint="eastAsia" w:ascii="宋体" w:hAnsi="宋体" w:eastAsia="宋体" w:cs="宋体"/>
          <w:sz w:val="28"/>
          <w:szCs w:val="28"/>
        </w:rPr>
        <w:t>（盖章）</w:t>
      </w:r>
      <w:r>
        <w:rPr>
          <w:rFonts w:hint="eastAsia" w:ascii="宋体" w:hAnsi="宋体" w:eastAsia="宋体" w:cs="宋体"/>
          <w:sz w:val="28"/>
          <w:szCs w:val="28"/>
          <w:lang w:eastAsia="zh-CN"/>
        </w:rPr>
        <w:t>：</w:t>
      </w:r>
    </w:p>
    <w:p>
      <w:pPr>
        <w:tabs>
          <w:tab w:val="left" w:pos="6600"/>
        </w:tabs>
        <w:snapToGrid w:val="0"/>
        <w:spacing w:after="0" w:line="360" w:lineRule="auto"/>
        <w:ind w:firstLine="1540" w:firstLineChars="550"/>
        <w:jc w:val="both"/>
        <w:textAlignment w:val="bottom"/>
        <w:rPr>
          <w:rFonts w:hint="eastAsia" w:ascii="宋体" w:hAnsi="宋体" w:eastAsia="宋体" w:cs="宋体"/>
          <w:sz w:val="28"/>
          <w:szCs w:val="28"/>
          <w:lang w:eastAsia="zh-CN"/>
        </w:rPr>
      </w:pPr>
      <w:r>
        <w:rPr>
          <w:rFonts w:hint="eastAsia" w:ascii="宋体" w:hAnsi="宋体" w:eastAsia="宋体" w:cs="宋体"/>
          <w:sz w:val="28"/>
          <w:szCs w:val="28"/>
          <w:lang w:eastAsia="zh-CN"/>
        </w:rPr>
        <w:t>法定代表人/委托代理人（签字）：</w:t>
      </w:r>
    </w:p>
    <w:p>
      <w:pPr>
        <w:spacing w:line="580" w:lineRule="exact"/>
        <w:jc w:val="center"/>
        <w:rPr>
          <w:rFonts w:hint="eastAsia" w:ascii="仿宋" w:hAnsi="仿宋" w:eastAsia="仿宋" w:cs="仿宋"/>
          <w:sz w:val="32"/>
          <w:szCs w:val="32"/>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日期：</w:t>
      </w:r>
    </w:p>
    <w:p>
      <w:pPr>
        <w:rPr>
          <w:rFonts w:hint="eastAsia" w:ascii="仿宋" w:hAnsi="仿宋" w:eastAsia="仿宋" w:cs="仿宋"/>
          <w:sz w:val="32"/>
          <w:szCs w:val="32"/>
          <w:lang w:eastAsia="zh-CN"/>
        </w:rPr>
      </w:pPr>
    </w:p>
    <w:p>
      <w:pPr>
        <w:spacing w:line="580" w:lineRule="exact"/>
        <w:jc w:val="center"/>
        <w:rPr>
          <w:rFonts w:hint="eastAsia" w:ascii="宋体" w:hAnsi="宋体" w:eastAsia="宋体" w:cs="宋体"/>
          <w:b/>
          <w:bCs/>
          <w:sz w:val="32"/>
          <w:szCs w:val="32"/>
          <w:lang w:val="en-US" w:eastAsia="zh-CN"/>
        </w:rPr>
      </w:pPr>
    </w:p>
    <w:p>
      <w:pPr>
        <w:spacing w:line="580" w:lineRule="exact"/>
        <w:jc w:val="center"/>
        <w:rPr>
          <w:rFonts w:hint="default" w:ascii="仿宋" w:hAnsi="仿宋" w:eastAsia="仿宋"/>
          <w:sz w:val="24"/>
          <w:lang w:val="en-US" w:eastAsia="zh-CN"/>
        </w:rPr>
      </w:pPr>
      <w:r>
        <w:rPr>
          <w:rFonts w:hint="eastAsia" w:ascii="宋体" w:hAnsi="宋体" w:eastAsia="宋体" w:cs="宋体"/>
          <w:b/>
          <w:bCs/>
          <w:sz w:val="32"/>
          <w:szCs w:val="32"/>
          <w:lang w:val="en-US" w:eastAsia="zh-CN"/>
        </w:rPr>
        <w:t>五、</w:t>
      </w:r>
      <w:r>
        <w:rPr>
          <w:rFonts w:hint="eastAsia" w:ascii="宋体" w:hAnsi="宋体" w:eastAsia="宋体" w:cs="宋体"/>
          <w:b/>
          <w:bCs/>
          <w:color w:val="auto"/>
          <w:sz w:val="32"/>
          <w:szCs w:val="32"/>
          <w:lang w:val="en-US" w:eastAsia="zh-CN"/>
        </w:rPr>
        <w:t>业绩证明材料</w:t>
      </w:r>
    </w:p>
    <w:p>
      <w:pPr>
        <w:pStyle w:val="16"/>
        <w:spacing w:line="580" w:lineRule="exact"/>
        <w:jc w:val="center"/>
        <w:rPr>
          <w:rFonts w:hint="eastAsia" w:ascii="方正小标宋简体" w:hAnsi="方正小标宋简体" w:eastAsia="方正小标宋简体" w:cs="方正小标宋简体"/>
          <w:kern w:val="2"/>
          <w:sz w:val="44"/>
          <w:szCs w:val="44"/>
        </w:rPr>
      </w:pPr>
    </w:p>
    <w:p>
      <w:pPr>
        <w:pStyle w:val="16"/>
        <w:spacing w:line="580" w:lineRule="exact"/>
        <w:jc w:val="center"/>
        <w:rPr>
          <w:rFonts w:hint="eastAsia" w:ascii="方正小标宋简体" w:hAnsi="方正小标宋简体" w:eastAsia="方正小标宋简体" w:cs="方正小标宋简体"/>
          <w:kern w:val="2"/>
          <w:sz w:val="36"/>
          <w:szCs w:val="36"/>
        </w:rPr>
      </w:pPr>
    </w:p>
    <w:p>
      <w:pPr>
        <w:pStyle w:val="16"/>
        <w:spacing w:line="580" w:lineRule="exact"/>
        <w:jc w:val="center"/>
        <w:rPr>
          <w:rFonts w:hint="eastAsia" w:ascii="方正小标宋简体" w:hAnsi="方正小标宋简体" w:eastAsia="方正小标宋简体" w:cs="方正小标宋简体"/>
          <w:kern w:val="2"/>
          <w:sz w:val="36"/>
          <w:szCs w:val="36"/>
        </w:rPr>
      </w:pPr>
    </w:p>
    <w:p>
      <w:pPr>
        <w:pStyle w:val="16"/>
        <w:spacing w:line="580" w:lineRule="exact"/>
        <w:jc w:val="center"/>
        <w:rPr>
          <w:rFonts w:hint="eastAsia" w:ascii="方正小标宋简体" w:hAnsi="方正小标宋简体" w:eastAsia="方正小标宋简体" w:cs="方正小标宋简体"/>
          <w:kern w:val="2"/>
          <w:sz w:val="36"/>
          <w:szCs w:val="36"/>
        </w:rPr>
      </w:pPr>
    </w:p>
    <w:p>
      <w:pPr>
        <w:pStyle w:val="16"/>
        <w:spacing w:line="580" w:lineRule="exact"/>
        <w:jc w:val="center"/>
        <w:rPr>
          <w:rFonts w:hint="eastAsia" w:ascii="方正小标宋简体" w:hAnsi="方正小标宋简体" w:eastAsia="方正小标宋简体" w:cs="方正小标宋简体"/>
          <w:kern w:val="2"/>
          <w:sz w:val="36"/>
          <w:szCs w:val="36"/>
        </w:rPr>
      </w:pPr>
    </w:p>
    <w:p>
      <w:pPr>
        <w:pStyle w:val="16"/>
        <w:spacing w:line="580" w:lineRule="exact"/>
        <w:jc w:val="center"/>
        <w:rPr>
          <w:rFonts w:hint="eastAsia" w:ascii="方正小标宋简体" w:hAnsi="方正小标宋简体" w:eastAsia="方正小标宋简体" w:cs="方正小标宋简体"/>
          <w:kern w:val="2"/>
          <w:sz w:val="36"/>
          <w:szCs w:val="36"/>
        </w:rPr>
      </w:pPr>
    </w:p>
    <w:p>
      <w:pPr>
        <w:pStyle w:val="16"/>
        <w:spacing w:line="580" w:lineRule="exact"/>
        <w:jc w:val="center"/>
        <w:rPr>
          <w:rFonts w:hint="eastAsia" w:ascii="方正小标宋简体" w:hAnsi="方正小标宋简体" w:eastAsia="方正小标宋简体" w:cs="方正小标宋简体"/>
          <w:kern w:val="2"/>
          <w:sz w:val="36"/>
          <w:szCs w:val="36"/>
        </w:rPr>
      </w:pPr>
    </w:p>
    <w:p>
      <w:pPr>
        <w:pStyle w:val="16"/>
        <w:spacing w:line="580" w:lineRule="exact"/>
        <w:jc w:val="center"/>
        <w:rPr>
          <w:rFonts w:hint="eastAsia" w:ascii="方正小标宋简体" w:hAnsi="方正小标宋简体" w:eastAsia="方正小标宋简体" w:cs="方正小标宋简体"/>
          <w:kern w:val="2"/>
          <w:sz w:val="36"/>
          <w:szCs w:val="36"/>
        </w:rPr>
      </w:pPr>
    </w:p>
    <w:p>
      <w:pPr>
        <w:pStyle w:val="16"/>
        <w:spacing w:line="580" w:lineRule="exact"/>
        <w:jc w:val="center"/>
        <w:rPr>
          <w:rFonts w:hint="eastAsia" w:ascii="方正小标宋简体" w:hAnsi="方正小标宋简体" w:eastAsia="方正小标宋简体" w:cs="方正小标宋简体"/>
          <w:kern w:val="2"/>
          <w:sz w:val="36"/>
          <w:szCs w:val="36"/>
        </w:rPr>
      </w:pPr>
    </w:p>
    <w:p>
      <w:pPr>
        <w:pStyle w:val="16"/>
        <w:spacing w:line="580" w:lineRule="exact"/>
        <w:jc w:val="center"/>
        <w:rPr>
          <w:rFonts w:hint="eastAsia" w:ascii="方正小标宋简体" w:hAnsi="方正小标宋简体" w:eastAsia="方正小标宋简体" w:cs="方正小标宋简体"/>
          <w:kern w:val="2"/>
          <w:sz w:val="36"/>
          <w:szCs w:val="36"/>
        </w:rPr>
      </w:pPr>
    </w:p>
    <w:p>
      <w:pPr>
        <w:pStyle w:val="16"/>
        <w:spacing w:line="580" w:lineRule="exact"/>
        <w:jc w:val="center"/>
        <w:rPr>
          <w:rFonts w:hint="eastAsia" w:ascii="方正小标宋简体" w:hAnsi="方正小标宋简体" w:eastAsia="方正小标宋简体" w:cs="方正小标宋简体"/>
          <w:kern w:val="2"/>
          <w:sz w:val="36"/>
          <w:szCs w:val="36"/>
        </w:rPr>
      </w:pPr>
    </w:p>
    <w:p>
      <w:pPr>
        <w:pStyle w:val="16"/>
        <w:spacing w:line="580" w:lineRule="exact"/>
        <w:jc w:val="center"/>
        <w:rPr>
          <w:rFonts w:hint="eastAsia" w:ascii="方正小标宋简体" w:hAnsi="方正小标宋简体" w:eastAsia="方正小标宋简体" w:cs="方正小标宋简体"/>
          <w:kern w:val="2"/>
          <w:sz w:val="36"/>
          <w:szCs w:val="36"/>
        </w:rPr>
      </w:pPr>
    </w:p>
    <w:p>
      <w:pPr>
        <w:pStyle w:val="16"/>
        <w:spacing w:line="580" w:lineRule="exact"/>
        <w:jc w:val="center"/>
        <w:rPr>
          <w:rFonts w:hint="eastAsia" w:ascii="方正小标宋简体" w:hAnsi="方正小标宋简体" w:eastAsia="方正小标宋简体" w:cs="方正小标宋简体"/>
          <w:kern w:val="2"/>
          <w:sz w:val="36"/>
          <w:szCs w:val="36"/>
        </w:rPr>
      </w:pPr>
    </w:p>
    <w:p>
      <w:pPr>
        <w:pStyle w:val="16"/>
        <w:spacing w:line="580" w:lineRule="exact"/>
        <w:jc w:val="center"/>
        <w:rPr>
          <w:rFonts w:hint="eastAsia" w:ascii="方正小标宋简体" w:hAnsi="方正小标宋简体" w:eastAsia="方正小标宋简体" w:cs="方正小标宋简体"/>
          <w:kern w:val="2"/>
          <w:sz w:val="36"/>
          <w:szCs w:val="36"/>
        </w:rPr>
      </w:pPr>
    </w:p>
    <w:p>
      <w:pPr>
        <w:pStyle w:val="16"/>
        <w:spacing w:line="580" w:lineRule="exact"/>
        <w:jc w:val="center"/>
        <w:rPr>
          <w:rFonts w:hint="eastAsia" w:ascii="方正小标宋简体" w:hAnsi="方正小标宋简体" w:eastAsia="方正小标宋简体" w:cs="方正小标宋简体"/>
          <w:kern w:val="2"/>
          <w:sz w:val="36"/>
          <w:szCs w:val="36"/>
        </w:rPr>
      </w:pPr>
    </w:p>
    <w:p>
      <w:pPr>
        <w:pStyle w:val="16"/>
        <w:spacing w:line="580" w:lineRule="exact"/>
        <w:jc w:val="center"/>
        <w:rPr>
          <w:rFonts w:hint="eastAsia" w:ascii="方正小标宋简体" w:hAnsi="方正小标宋简体" w:eastAsia="方正小标宋简体" w:cs="方正小标宋简体"/>
          <w:kern w:val="2"/>
          <w:sz w:val="36"/>
          <w:szCs w:val="36"/>
        </w:rPr>
      </w:pPr>
    </w:p>
    <w:p>
      <w:pPr>
        <w:pStyle w:val="16"/>
        <w:numPr>
          <w:ilvl w:val="0"/>
          <w:numId w:val="5"/>
        </w:numPr>
        <w:spacing w:line="580" w:lineRule="exact"/>
        <w:ind w:leftChars="200"/>
        <w:jc w:val="center"/>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所供材料的技术及质量情况</w:t>
      </w: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both"/>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both"/>
        <w:rPr>
          <w:rFonts w:hint="eastAsia" w:ascii="宋体" w:hAnsi="宋体" w:eastAsia="宋体" w:cs="宋体"/>
          <w:b/>
          <w:bCs/>
          <w:color w:val="auto"/>
          <w:sz w:val="32"/>
          <w:szCs w:val="32"/>
          <w:lang w:val="en-US" w:eastAsia="zh-CN"/>
        </w:rPr>
      </w:pPr>
    </w:p>
    <w:p>
      <w:pPr>
        <w:pStyle w:val="16"/>
        <w:numPr>
          <w:ilvl w:val="0"/>
          <w:numId w:val="0"/>
        </w:numPr>
        <w:spacing w:line="580" w:lineRule="exact"/>
        <w:ind w:leftChars="200"/>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val="en-US" w:eastAsia="zh-CN"/>
        </w:rPr>
        <w:t>七、售后承诺</w:t>
      </w:r>
    </w:p>
    <w:p>
      <w:pPr>
        <w:pStyle w:val="16"/>
        <w:numPr>
          <w:ilvl w:val="0"/>
          <w:numId w:val="0"/>
        </w:numPr>
        <w:spacing w:line="580" w:lineRule="exact"/>
        <w:ind w:leftChars="200"/>
        <w:jc w:val="both"/>
        <w:rPr>
          <w:rFonts w:hint="eastAsia" w:ascii="宋体" w:hAnsi="宋体" w:eastAsia="宋体" w:cs="宋体"/>
          <w:b/>
          <w:bCs/>
          <w:color w:val="auto"/>
          <w:sz w:val="32"/>
          <w:szCs w:val="32"/>
          <w:lang w:val="en-US" w:eastAsia="zh-CN"/>
        </w:rPr>
      </w:pPr>
    </w:p>
    <w:p>
      <w:pPr>
        <w:pStyle w:val="16"/>
        <w:numPr>
          <w:ilvl w:val="0"/>
          <w:numId w:val="0"/>
        </w:numPr>
        <w:spacing w:line="580" w:lineRule="exact"/>
        <w:ind w:leftChars="200"/>
        <w:jc w:val="both"/>
        <w:rPr>
          <w:rFonts w:hint="eastAsia" w:ascii="宋体" w:hAnsi="宋体" w:eastAsia="宋体" w:cs="宋体"/>
          <w:b/>
          <w:bCs/>
          <w:color w:val="auto"/>
          <w:sz w:val="32"/>
          <w:szCs w:val="32"/>
          <w:lang w:val="en-US" w:eastAsia="zh-CN"/>
        </w:rPr>
      </w:pPr>
    </w:p>
    <w:p>
      <w:pPr>
        <w:pStyle w:val="16"/>
        <w:numPr>
          <w:ilvl w:val="0"/>
          <w:numId w:val="0"/>
        </w:numPr>
        <w:spacing w:line="580" w:lineRule="exact"/>
        <w:ind w:leftChars="200"/>
        <w:jc w:val="both"/>
        <w:rPr>
          <w:rFonts w:hint="eastAsia" w:ascii="宋体" w:hAnsi="宋体" w:eastAsia="宋体" w:cs="宋体"/>
          <w:b/>
          <w:bCs/>
          <w:color w:val="auto"/>
          <w:sz w:val="32"/>
          <w:szCs w:val="32"/>
          <w:lang w:val="en-US" w:eastAsia="zh-CN"/>
        </w:rPr>
      </w:pPr>
    </w:p>
    <w:p>
      <w:pPr>
        <w:pStyle w:val="16"/>
        <w:numPr>
          <w:ilvl w:val="0"/>
          <w:numId w:val="0"/>
        </w:numPr>
        <w:spacing w:line="580" w:lineRule="exact"/>
        <w:ind w:leftChars="200"/>
        <w:jc w:val="both"/>
        <w:rPr>
          <w:rFonts w:hint="eastAsia" w:ascii="宋体" w:hAnsi="宋体" w:eastAsia="宋体" w:cs="宋体"/>
          <w:b/>
          <w:bCs/>
          <w:color w:val="auto"/>
          <w:sz w:val="32"/>
          <w:szCs w:val="32"/>
          <w:lang w:val="en-US" w:eastAsia="zh-CN"/>
        </w:rPr>
      </w:pPr>
    </w:p>
    <w:p>
      <w:pPr>
        <w:pStyle w:val="16"/>
        <w:numPr>
          <w:ilvl w:val="0"/>
          <w:numId w:val="0"/>
        </w:numPr>
        <w:spacing w:line="580" w:lineRule="exact"/>
        <w:ind w:leftChars="200"/>
        <w:jc w:val="both"/>
        <w:rPr>
          <w:rFonts w:hint="eastAsia" w:ascii="宋体" w:hAnsi="宋体" w:eastAsia="宋体" w:cs="宋体"/>
          <w:b/>
          <w:bCs/>
          <w:color w:val="auto"/>
          <w:sz w:val="32"/>
          <w:szCs w:val="32"/>
          <w:lang w:val="en-US" w:eastAsia="zh-CN"/>
        </w:rPr>
      </w:pPr>
    </w:p>
    <w:p>
      <w:pPr>
        <w:pStyle w:val="16"/>
        <w:numPr>
          <w:ilvl w:val="0"/>
          <w:numId w:val="0"/>
        </w:numPr>
        <w:spacing w:line="580" w:lineRule="exact"/>
        <w:ind w:leftChars="200"/>
        <w:jc w:val="both"/>
        <w:rPr>
          <w:rFonts w:hint="eastAsia" w:ascii="宋体" w:hAnsi="宋体" w:eastAsia="宋体" w:cs="宋体"/>
          <w:b/>
          <w:bCs/>
          <w:color w:val="auto"/>
          <w:sz w:val="32"/>
          <w:szCs w:val="32"/>
          <w:lang w:val="en-US" w:eastAsia="zh-CN"/>
        </w:rPr>
      </w:pPr>
    </w:p>
    <w:p>
      <w:pPr>
        <w:pStyle w:val="16"/>
        <w:numPr>
          <w:ilvl w:val="0"/>
          <w:numId w:val="0"/>
        </w:numPr>
        <w:spacing w:line="580" w:lineRule="exact"/>
        <w:ind w:leftChars="200"/>
        <w:jc w:val="both"/>
        <w:rPr>
          <w:rFonts w:hint="eastAsia" w:ascii="宋体" w:hAnsi="宋体" w:eastAsia="宋体" w:cs="宋体"/>
          <w:b/>
          <w:bCs/>
          <w:color w:val="auto"/>
          <w:sz w:val="32"/>
          <w:szCs w:val="32"/>
          <w:lang w:val="en-US" w:eastAsia="zh-CN"/>
        </w:rPr>
      </w:pPr>
    </w:p>
    <w:p>
      <w:pPr>
        <w:pStyle w:val="16"/>
        <w:numPr>
          <w:ilvl w:val="0"/>
          <w:numId w:val="0"/>
        </w:numPr>
        <w:spacing w:line="580" w:lineRule="exact"/>
        <w:ind w:leftChars="200"/>
        <w:jc w:val="both"/>
        <w:rPr>
          <w:rFonts w:hint="eastAsia" w:ascii="宋体" w:hAnsi="宋体" w:eastAsia="宋体" w:cs="宋体"/>
          <w:b/>
          <w:bCs/>
          <w:color w:val="auto"/>
          <w:sz w:val="32"/>
          <w:szCs w:val="32"/>
          <w:lang w:val="en-US" w:eastAsia="zh-CN"/>
        </w:rPr>
      </w:pPr>
    </w:p>
    <w:p>
      <w:pPr>
        <w:pStyle w:val="16"/>
        <w:numPr>
          <w:ilvl w:val="0"/>
          <w:numId w:val="0"/>
        </w:numPr>
        <w:spacing w:line="580" w:lineRule="exact"/>
        <w:ind w:leftChars="200"/>
        <w:jc w:val="both"/>
        <w:rPr>
          <w:rFonts w:hint="eastAsia" w:ascii="宋体" w:hAnsi="宋体" w:eastAsia="宋体" w:cs="宋体"/>
          <w:b/>
          <w:bCs/>
          <w:color w:val="auto"/>
          <w:sz w:val="32"/>
          <w:szCs w:val="32"/>
          <w:lang w:val="en-US" w:eastAsia="zh-CN"/>
        </w:rPr>
      </w:pPr>
    </w:p>
    <w:p>
      <w:pPr>
        <w:pStyle w:val="16"/>
        <w:numPr>
          <w:ilvl w:val="0"/>
          <w:numId w:val="0"/>
        </w:numPr>
        <w:spacing w:line="580" w:lineRule="exact"/>
        <w:ind w:leftChars="200"/>
        <w:jc w:val="both"/>
        <w:rPr>
          <w:rFonts w:hint="eastAsia" w:ascii="宋体" w:hAnsi="宋体" w:eastAsia="宋体" w:cs="宋体"/>
          <w:b/>
          <w:bCs/>
          <w:color w:val="auto"/>
          <w:sz w:val="32"/>
          <w:szCs w:val="32"/>
          <w:lang w:val="en-US" w:eastAsia="zh-CN"/>
        </w:rPr>
      </w:pPr>
    </w:p>
    <w:p>
      <w:pPr>
        <w:pStyle w:val="16"/>
        <w:numPr>
          <w:ilvl w:val="0"/>
          <w:numId w:val="0"/>
        </w:numPr>
        <w:spacing w:line="580" w:lineRule="exact"/>
        <w:ind w:leftChars="200"/>
        <w:jc w:val="both"/>
        <w:rPr>
          <w:rFonts w:hint="eastAsia" w:ascii="宋体" w:hAnsi="宋体" w:eastAsia="宋体" w:cs="宋体"/>
          <w:b/>
          <w:bCs/>
          <w:color w:val="auto"/>
          <w:sz w:val="32"/>
          <w:szCs w:val="32"/>
          <w:lang w:val="en-US" w:eastAsia="zh-CN"/>
        </w:rPr>
      </w:pPr>
    </w:p>
    <w:p>
      <w:pPr>
        <w:pStyle w:val="16"/>
        <w:numPr>
          <w:ilvl w:val="0"/>
          <w:numId w:val="0"/>
        </w:numPr>
        <w:spacing w:line="580" w:lineRule="exact"/>
        <w:ind w:leftChars="200"/>
        <w:jc w:val="both"/>
        <w:rPr>
          <w:rFonts w:hint="eastAsia" w:ascii="宋体" w:hAnsi="宋体" w:eastAsia="宋体" w:cs="宋体"/>
          <w:b/>
          <w:bCs/>
          <w:color w:val="auto"/>
          <w:sz w:val="32"/>
          <w:szCs w:val="32"/>
          <w:lang w:val="en-US" w:eastAsia="zh-CN"/>
        </w:rPr>
      </w:pPr>
    </w:p>
    <w:p>
      <w:pPr>
        <w:pStyle w:val="16"/>
        <w:numPr>
          <w:ilvl w:val="0"/>
          <w:numId w:val="0"/>
        </w:numPr>
        <w:spacing w:line="580" w:lineRule="exact"/>
        <w:jc w:val="both"/>
        <w:rPr>
          <w:rFonts w:hint="eastAsia" w:ascii="宋体" w:hAnsi="宋体" w:eastAsia="宋体" w:cs="宋体"/>
          <w:b/>
          <w:bCs/>
          <w:color w:val="auto"/>
          <w:sz w:val="32"/>
          <w:szCs w:val="32"/>
          <w:lang w:val="en-US" w:eastAsia="zh-CN"/>
        </w:rPr>
      </w:pPr>
    </w:p>
    <w:p>
      <w:pPr>
        <w:pStyle w:val="16"/>
        <w:numPr>
          <w:ilvl w:val="0"/>
          <w:numId w:val="0"/>
        </w:numPr>
        <w:spacing w:line="580" w:lineRule="exact"/>
        <w:jc w:val="both"/>
        <w:rPr>
          <w:rFonts w:hint="eastAsia" w:ascii="宋体" w:hAnsi="宋体" w:eastAsia="宋体" w:cs="宋体"/>
          <w:b/>
          <w:bCs/>
          <w:color w:val="auto"/>
          <w:sz w:val="32"/>
          <w:szCs w:val="32"/>
          <w:lang w:val="en-US" w:eastAsia="zh-CN"/>
        </w:rPr>
      </w:pPr>
    </w:p>
    <w:p>
      <w:pPr>
        <w:pStyle w:val="16"/>
        <w:numPr>
          <w:ilvl w:val="0"/>
          <w:numId w:val="0"/>
        </w:numPr>
        <w:spacing w:line="580" w:lineRule="exact"/>
        <w:jc w:val="both"/>
        <w:rPr>
          <w:rFonts w:hint="eastAsia" w:ascii="宋体" w:hAnsi="宋体" w:eastAsia="宋体" w:cs="宋体"/>
          <w:b/>
          <w:bCs/>
          <w:color w:val="auto"/>
          <w:sz w:val="32"/>
          <w:szCs w:val="32"/>
          <w:lang w:val="en-US" w:eastAsia="zh-CN"/>
        </w:rPr>
      </w:pPr>
    </w:p>
    <w:p>
      <w:pPr>
        <w:pStyle w:val="16"/>
        <w:numPr>
          <w:ilvl w:val="0"/>
          <w:numId w:val="0"/>
        </w:numPr>
        <w:spacing w:line="580" w:lineRule="exact"/>
        <w:ind w:leftChars="200"/>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lang w:val="en-US" w:eastAsia="zh-CN"/>
        </w:rPr>
        <w:t>八、不得列入国家企业信用信息公示系统严重违法失信企业名单（黑名单）、不得列入信用中国失信惩戒名单、不得列入中国执行信息公开失信被执行人名单（被执行人包括投标人、法定代表人）网站截图</w:t>
      </w: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numPr>
          <w:ilvl w:val="0"/>
          <w:numId w:val="0"/>
        </w:numPr>
        <w:autoSpaceDE w:val="0"/>
        <w:autoSpaceDN w:val="0"/>
        <w:adjustRightInd w:val="0"/>
        <w:spacing w:after="200" w:line="580" w:lineRule="exact"/>
        <w:jc w:val="center"/>
        <w:rPr>
          <w:rFonts w:hint="eastAsia" w:ascii="宋体" w:hAnsi="宋体" w:eastAsia="宋体" w:cs="宋体"/>
          <w:b/>
          <w:bCs/>
          <w:color w:val="auto"/>
          <w:sz w:val="32"/>
          <w:szCs w:val="32"/>
          <w:lang w:val="en-US" w:eastAsia="zh-CN"/>
        </w:rPr>
      </w:pPr>
    </w:p>
    <w:p>
      <w:pPr>
        <w:pStyle w:val="16"/>
        <w:keepNext w:val="0"/>
        <w:keepLines w:val="0"/>
        <w:pageBreakBefore w:val="0"/>
        <w:widowControl/>
        <w:numPr>
          <w:ilvl w:val="0"/>
          <w:numId w:val="0"/>
        </w:numPr>
        <w:kinsoku/>
        <w:wordWrap/>
        <w:overflowPunct/>
        <w:topLinePunct w:val="0"/>
        <w:autoSpaceDE w:val="0"/>
        <w:autoSpaceDN w:val="0"/>
        <w:bidi w:val="0"/>
        <w:adjustRightInd w:val="0"/>
        <w:snapToGrid/>
        <w:spacing w:after="0" w:line="240" w:lineRule="auto"/>
        <w:jc w:val="center"/>
        <w:textAlignment w:val="auto"/>
        <w:rPr>
          <w:rFonts w:hint="eastAsia" w:ascii="宋体" w:hAnsi="宋体" w:eastAsia="宋体" w:cs="宋体"/>
          <w:b/>
          <w:bCs/>
          <w:kern w:val="2"/>
          <w:sz w:val="32"/>
          <w:szCs w:val="32"/>
        </w:rPr>
      </w:pPr>
      <w:r>
        <w:rPr>
          <w:rFonts w:hint="eastAsia" w:ascii="宋体" w:hAnsi="宋体" w:eastAsia="宋体" w:cs="宋体"/>
          <w:b/>
          <w:bCs/>
          <w:kern w:val="2"/>
          <w:sz w:val="32"/>
          <w:szCs w:val="32"/>
          <w:lang w:val="en-US" w:eastAsia="zh-CN"/>
        </w:rPr>
        <w:t>九、</w:t>
      </w:r>
      <w:r>
        <w:rPr>
          <w:rFonts w:hint="eastAsia" w:ascii="宋体" w:hAnsi="宋体" w:eastAsia="宋体" w:cs="宋体"/>
          <w:b/>
          <w:bCs/>
          <w:kern w:val="2"/>
          <w:sz w:val="32"/>
          <w:szCs w:val="32"/>
        </w:rPr>
        <w:t>陕西燃气集团工程有限公司</w:t>
      </w:r>
    </w:p>
    <w:p>
      <w:pPr>
        <w:pStyle w:val="16"/>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eastAsia" w:ascii="宋体" w:hAnsi="宋体" w:eastAsia="宋体" w:cs="宋体"/>
          <w:b/>
          <w:bCs/>
          <w:kern w:val="2"/>
          <w:sz w:val="32"/>
          <w:szCs w:val="32"/>
          <w:highlight w:val="none"/>
          <w:lang w:val="en-US" w:eastAsia="zh-CN"/>
        </w:rPr>
      </w:pPr>
      <w:r>
        <w:rPr>
          <w:rFonts w:hint="eastAsia" w:ascii="宋体" w:hAnsi="宋体" w:eastAsia="宋体" w:cs="宋体"/>
          <w:b/>
          <w:bCs/>
          <w:kern w:val="2"/>
          <w:sz w:val="32"/>
          <w:szCs w:val="32"/>
          <w:highlight w:val="none"/>
          <w:lang w:val="en-US" w:eastAsia="zh-CN"/>
        </w:rPr>
        <w:t>启动区燃气工程（调压站一期）调压站等三个市政燃气工程</w:t>
      </w:r>
    </w:p>
    <w:p>
      <w:pPr>
        <w:pStyle w:val="16"/>
        <w:keepNext w:val="0"/>
        <w:keepLines w:val="0"/>
        <w:pageBreakBefore w:val="0"/>
        <w:widowControl/>
        <w:kinsoku/>
        <w:wordWrap/>
        <w:overflowPunct/>
        <w:topLinePunct w:val="0"/>
        <w:autoSpaceDE w:val="0"/>
        <w:autoSpaceDN w:val="0"/>
        <w:bidi w:val="0"/>
        <w:adjustRightInd w:val="0"/>
        <w:snapToGrid/>
        <w:spacing w:after="0" w:line="240" w:lineRule="auto"/>
        <w:jc w:val="center"/>
        <w:textAlignment w:val="auto"/>
        <w:rPr>
          <w:rFonts w:hint="eastAsia" w:ascii="方正小标宋简体" w:hAnsi="方正小标宋简体" w:eastAsia="方正小标宋简体" w:cs="方正小标宋简体"/>
          <w:b/>
          <w:bCs/>
          <w:kern w:val="2"/>
          <w:sz w:val="32"/>
          <w:szCs w:val="32"/>
          <w:highlight w:val="none"/>
        </w:rPr>
      </w:pPr>
      <w:r>
        <w:rPr>
          <w:rFonts w:hint="eastAsia" w:ascii="宋体" w:hAnsi="宋体" w:eastAsia="宋体" w:cs="宋体"/>
          <w:b/>
          <w:bCs/>
          <w:kern w:val="2"/>
          <w:sz w:val="32"/>
          <w:szCs w:val="32"/>
          <w:highlight w:val="none"/>
          <w:lang w:val="en-US" w:eastAsia="zh-CN"/>
        </w:rPr>
        <w:t>弱电材料采购</w:t>
      </w:r>
      <w:r>
        <w:rPr>
          <w:rFonts w:hint="eastAsia" w:ascii="宋体" w:hAnsi="宋体" w:eastAsia="宋体" w:cs="宋体"/>
          <w:b/>
          <w:bCs/>
          <w:kern w:val="2"/>
          <w:sz w:val="32"/>
          <w:szCs w:val="32"/>
          <w:highlight w:val="none"/>
        </w:rPr>
        <w:t>报价函回执</w:t>
      </w:r>
    </w:p>
    <w:p>
      <w:pPr>
        <w:spacing w:line="580" w:lineRule="exact"/>
        <w:rPr>
          <w:rFonts w:ascii="宋体" w:hAnsi="宋体"/>
          <w:sz w:val="24"/>
          <w:highlight w:val="none"/>
        </w:rPr>
      </w:pPr>
    </w:p>
    <w:p>
      <w:pPr>
        <w:pStyle w:val="16"/>
        <w:spacing w:line="580" w:lineRule="exact"/>
        <w:ind w:firstLine="560" w:firstLineChars="200"/>
        <w:jc w:val="both"/>
        <w:rPr>
          <w:rFonts w:hint="eastAsia" w:ascii="宋体" w:hAnsi="宋体" w:eastAsia="宋体" w:cs="宋体"/>
          <w:kern w:val="2"/>
          <w:sz w:val="28"/>
          <w:szCs w:val="28"/>
        </w:rPr>
      </w:pPr>
      <w:r>
        <w:rPr>
          <w:rFonts w:hint="eastAsia" w:ascii="宋体" w:hAnsi="宋体" w:eastAsia="宋体" w:cs="宋体"/>
          <w:kern w:val="2"/>
          <w:sz w:val="28"/>
          <w:szCs w:val="28"/>
          <w:highlight w:val="none"/>
        </w:rPr>
        <w:t>我公司同意并接受该项目报价函的内容，参与贵公司:</w:t>
      </w:r>
      <w:r>
        <w:rPr>
          <w:rFonts w:hint="eastAsia" w:ascii="宋体" w:hAnsi="宋体" w:eastAsia="宋体" w:cs="宋体"/>
          <w:kern w:val="2"/>
          <w:sz w:val="28"/>
          <w:szCs w:val="28"/>
          <w:highlight w:val="none"/>
          <w:u w:val="single"/>
          <w:lang w:val="en-US" w:eastAsia="zh-CN"/>
        </w:rPr>
        <w:t>启动区燃气工程（调压站一期）调压站等三个市政燃气工程弱电材料采购</w:t>
      </w:r>
      <w:r>
        <w:rPr>
          <w:rFonts w:hint="eastAsia" w:ascii="宋体" w:hAnsi="宋体" w:eastAsia="宋体" w:cs="宋体"/>
          <w:kern w:val="2"/>
          <w:sz w:val="28"/>
          <w:szCs w:val="28"/>
          <w:highlight w:val="none"/>
          <w:u w:val="single"/>
        </w:rPr>
        <w:t xml:space="preserve"> </w:t>
      </w:r>
      <w:r>
        <w:rPr>
          <w:rFonts w:hint="eastAsia" w:ascii="宋体" w:hAnsi="宋体" w:eastAsia="宋体" w:cs="宋体"/>
          <w:kern w:val="2"/>
          <w:sz w:val="28"/>
          <w:szCs w:val="28"/>
        </w:rPr>
        <w:t>的报价。我公司将安排</w:t>
      </w:r>
      <w:r>
        <w:rPr>
          <w:rFonts w:hint="eastAsia" w:ascii="宋体" w:hAnsi="宋体" w:eastAsia="宋体" w:cs="宋体"/>
          <w:kern w:val="2"/>
          <w:sz w:val="28"/>
          <w:szCs w:val="28"/>
          <w:u w:val="single"/>
          <w:lang w:val="en-US" w:eastAsia="zh-CN"/>
        </w:rPr>
        <w:t xml:space="preserve">          </w:t>
      </w:r>
      <w:r>
        <w:rPr>
          <w:rFonts w:hint="eastAsia" w:ascii="宋体" w:hAnsi="宋体" w:eastAsia="宋体" w:cs="宋体"/>
          <w:kern w:val="2"/>
          <w:sz w:val="28"/>
          <w:szCs w:val="28"/>
          <w:u w:val="none"/>
          <w:lang w:val="en-US" w:eastAsia="zh-CN"/>
        </w:rPr>
        <w:t>（</w:t>
      </w:r>
      <w:r>
        <w:rPr>
          <w:rFonts w:hint="eastAsia" w:ascii="宋体" w:hAnsi="宋体" w:eastAsia="宋体" w:cs="宋体"/>
          <w:kern w:val="2"/>
          <w:sz w:val="28"/>
          <w:szCs w:val="28"/>
        </w:rPr>
        <w:t>先生</w:t>
      </w:r>
      <w:r>
        <w:rPr>
          <w:rFonts w:hint="eastAsia" w:ascii="宋体" w:hAnsi="宋体" w:eastAsia="宋体" w:cs="宋体"/>
          <w:kern w:val="2"/>
          <w:sz w:val="28"/>
          <w:szCs w:val="28"/>
          <w:lang w:val="en-US" w:eastAsia="zh-CN"/>
        </w:rPr>
        <w:t>/女士</w:t>
      </w:r>
      <w:r>
        <w:rPr>
          <w:rFonts w:hint="eastAsia" w:ascii="宋体" w:hAnsi="宋体" w:eastAsia="宋体" w:cs="宋体"/>
          <w:kern w:val="2"/>
          <w:sz w:val="28"/>
          <w:szCs w:val="28"/>
          <w:u w:val="none"/>
          <w:lang w:val="en-US" w:eastAsia="zh-CN"/>
        </w:rPr>
        <w:t>）</w:t>
      </w:r>
      <w:r>
        <w:rPr>
          <w:rFonts w:hint="eastAsia" w:ascii="宋体" w:hAnsi="宋体" w:eastAsia="宋体" w:cs="宋体"/>
          <w:kern w:val="2"/>
          <w:sz w:val="28"/>
          <w:szCs w:val="28"/>
        </w:rPr>
        <w:t>作为本次报价的联系人，联系电话为</w:t>
      </w:r>
      <w:r>
        <w:rPr>
          <w:rFonts w:hint="eastAsia" w:ascii="宋体" w:hAnsi="宋体" w:eastAsia="宋体" w:cs="宋体"/>
          <w:kern w:val="2"/>
          <w:sz w:val="28"/>
          <w:szCs w:val="28"/>
          <w:u w:val="single"/>
        </w:rPr>
        <w:t xml:space="preserve">          </w:t>
      </w:r>
      <w:r>
        <w:rPr>
          <w:rFonts w:hint="eastAsia" w:ascii="宋体" w:hAnsi="宋体" w:eastAsia="宋体" w:cs="宋体"/>
          <w:kern w:val="2"/>
          <w:sz w:val="28"/>
          <w:szCs w:val="28"/>
          <w:u w:val="single"/>
          <w:lang w:val="en-US" w:eastAsia="zh-CN"/>
        </w:rPr>
        <w:t xml:space="preserve">  </w:t>
      </w:r>
      <w:r>
        <w:rPr>
          <w:rFonts w:hint="eastAsia" w:ascii="宋体" w:hAnsi="宋体" w:eastAsia="宋体" w:cs="宋体"/>
          <w:kern w:val="2"/>
          <w:sz w:val="28"/>
          <w:szCs w:val="28"/>
          <w:u w:val="single"/>
        </w:rPr>
        <w:t xml:space="preserve"> </w:t>
      </w:r>
      <w:r>
        <w:rPr>
          <w:rFonts w:hint="eastAsia" w:ascii="宋体" w:hAnsi="宋体" w:eastAsia="宋体" w:cs="宋体"/>
          <w:kern w:val="2"/>
          <w:sz w:val="28"/>
          <w:szCs w:val="28"/>
        </w:rPr>
        <w:t>。我们将按贵公司要求提交相应文件，对于报价期间的部分往来文件我们接受以电邮/传真方式进行传递。</w:t>
      </w:r>
    </w:p>
    <w:p>
      <w:pPr>
        <w:pStyle w:val="17"/>
        <w:snapToGrid w:val="0"/>
        <w:spacing w:line="580" w:lineRule="exact"/>
        <w:jc w:val="both"/>
        <w:rPr>
          <w:rFonts w:ascii="仿宋_GB2312" w:eastAsia="仿宋_GB2312"/>
          <w:kern w:val="2"/>
          <w:sz w:val="32"/>
          <w:szCs w:val="32"/>
        </w:rPr>
      </w:pPr>
    </w:p>
    <w:p>
      <w:pPr>
        <w:pStyle w:val="17"/>
        <w:snapToGrid w:val="0"/>
        <w:spacing w:line="580" w:lineRule="exact"/>
        <w:jc w:val="both"/>
        <w:rPr>
          <w:rFonts w:ascii="仿宋_GB2312" w:eastAsia="仿宋_GB2312"/>
          <w:kern w:val="2"/>
          <w:sz w:val="32"/>
          <w:szCs w:val="32"/>
        </w:rPr>
      </w:pPr>
    </w:p>
    <w:p>
      <w:pPr>
        <w:pStyle w:val="17"/>
        <w:snapToGrid w:val="0"/>
        <w:spacing w:line="580" w:lineRule="exact"/>
        <w:jc w:val="both"/>
        <w:rPr>
          <w:rFonts w:ascii="仿宋_GB2312" w:eastAsia="仿宋_GB2312"/>
          <w:kern w:val="2"/>
          <w:sz w:val="32"/>
          <w:szCs w:val="32"/>
        </w:rPr>
      </w:pPr>
    </w:p>
    <w:p>
      <w:pPr>
        <w:tabs>
          <w:tab w:val="left" w:pos="6600"/>
        </w:tabs>
        <w:snapToGrid w:val="0"/>
        <w:spacing w:line="580" w:lineRule="exact"/>
        <w:ind w:firstLine="4960" w:firstLineChars="1550"/>
        <w:textAlignment w:val="bottom"/>
        <w:rPr>
          <w:rFonts w:hint="eastAsia" w:ascii="仿宋_GB2312" w:hAnsi="仿宋_GB2312" w:eastAsia="仿宋_GB2312" w:cs="仿宋_GB2312"/>
          <w:sz w:val="32"/>
          <w:szCs w:val="32"/>
        </w:rPr>
      </w:pPr>
      <w:r>
        <w:rPr>
          <w:rFonts w:hint="eastAsia" w:ascii="仿宋_GB2312" w:eastAsia="仿宋_GB2312"/>
          <w:sz w:val="32"/>
          <w:szCs w:val="32"/>
        </w:rPr>
        <w:t xml:space="preserve">单位（盖章）：   </w:t>
      </w:r>
    </w:p>
    <w:p>
      <w:pPr>
        <w:spacing w:line="580" w:lineRule="exact"/>
        <w:ind w:firstLine="5760" w:firstLineChars="1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pStyle w:val="9"/>
        <w:rPr>
          <w:rFonts w:hint="eastAsia"/>
          <w:lang w:val="en-US" w:eastAsia="zh-CN"/>
        </w:rPr>
      </w:pPr>
    </w:p>
    <w:p>
      <w:pPr>
        <w:pStyle w:val="9"/>
        <w:rPr>
          <w:lang w:eastAsia="zh-CN"/>
        </w:rPr>
      </w:pPr>
    </w:p>
    <w:bookmarkEnd w:id="0"/>
    <w:p>
      <w:pPr>
        <w:rPr>
          <w:rFonts w:hint="default"/>
          <w:vanish/>
          <w:color w:val="auto"/>
          <w:lang w:val="en-US" w:eastAsia="zh-CN"/>
        </w:rPr>
      </w:pPr>
    </w:p>
    <w:sectPr>
      <w:pgSz w:w="11906" w:h="16838"/>
      <w:pgMar w:top="1701" w:right="1361" w:bottom="1531" w:left="1474"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ingLiU">
    <w:panose1 w:val="02020509000000000000"/>
    <w:charset w:val="88"/>
    <w:family w:val="modern"/>
    <w:pitch w:val="default"/>
    <w:sig w:usb0="A00002FF" w:usb1="28CFFCFA" w:usb2="00000016" w:usb3="00000000" w:csb0="00100001" w:csb1="00000000"/>
  </w:font>
  <w:font w:name="等线">
    <w:altName w:val="微软雅黑"/>
    <w:panose1 w:val="02010600030101010101"/>
    <w:charset w:val="86"/>
    <w:family w:val="auto"/>
    <w:pitch w:val="default"/>
    <w:sig w:usb0="00000000" w:usb1="00000000" w:usb2="00000016" w:usb3="00000000" w:csb0="0004000F" w:csb1="00000000"/>
    <w:embedRegular r:id="rId1" w:fontKey="{424266B8-20B4-4AFA-B712-D7F879659ACE}"/>
  </w:font>
  <w:font w:name="方正小标宋简体">
    <w:panose1 w:val="02000000000000000000"/>
    <w:charset w:val="86"/>
    <w:family w:val="script"/>
    <w:pitch w:val="default"/>
    <w:sig w:usb0="00000001" w:usb1="08000000" w:usb2="00000000" w:usb3="00000000" w:csb0="00040000" w:csb1="00000000"/>
    <w:embedRegular r:id="rId2" w:fontKey="{D254E9A1-0818-411C-B4FE-724B05C1A6EC}"/>
  </w:font>
  <w:font w:name="仿宋">
    <w:panose1 w:val="02010609060101010101"/>
    <w:charset w:val="86"/>
    <w:family w:val="modern"/>
    <w:pitch w:val="default"/>
    <w:sig w:usb0="800002BF" w:usb1="38CF7CFA" w:usb2="00000016" w:usb3="00000000" w:csb0="00040001" w:csb1="00000000"/>
    <w:embedRegular r:id="rId3" w:fontKey="{51F71D33-FFF5-426C-8E7C-4608E3912D2B}"/>
  </w:font>
  <w:font w:name="仿宋_GB2312">
    <w:altName w:val="仿宋"/>
    <w:panose1 w:val="02010609030101010101"/>
    <w:charset w:val="86"/>
    <w:family w:val="modern"/>
    <w:pitch w:val="default"/>
    <w:sig w:usb0="00000000" w:usb1="00000000" w:usb2="00000000" w:usb3="00000000" w:csb0="00040000" w:csb1="00000000"/>
    <w:embedRegular r:id="rId4" w:fontKey="{55325375-A336-4267-A6B1-529F0C8351A5}"/>
  </w:font>
  <w:font w:name="方正小标宋_GBK">
    <w:panose1 w:val="02000000000000000000"/>
    <w:charset w:val="86"/>
    <w:family w:val="auto"/>
    <w:pitch w:val="default"/>
    <w:sig w:usb0="A00002BF" w:usb1="38CF7CFA" w:usb2="00082016" w:usb3="00000000" w:csb0="00040001" w:csb1="00000000"/>
    <w:embedRegular r:id="rId5" w:fontKey="{D5053F74-FD64-4BBE-B1AD-94CFBC06F77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4D4FD0"/>
    <w:multiLevelType w:val="singleLevel"/>
    <w:tmpl w:val="8F4D4FD0"/>
    <w:lvl w:ilvl="0" w:tentative="0">
      <w:start w:val="1"/>
      <w:numFmt w:val="chineseCounting"/>
      <w:suff w:val="nothing"/>
      <w:lvlText w:val="（%1）"/>
      <w:lvlJc w:val="left"/>
      <w:rPr>
        <w:rFonts w:hint="eastAsia"/>
      </w:rPr>
    </w:lvl>
  </w:abstractNum>
  <w:abstractNum w:abstractNumId="1">
    <w:nsid w:val="B35408A8"/>
    <w:multiLevelType w:val="singleLevel"/>
    <w:tmpl w:val="B35408A8"/>
    <w:lvl w:ilvl="0" w:tentative="0">
      <w:start w:val="2"/>
      <w:numFmt w:val="decimal"/>
      <w:suff w:val="nothing"/>
      <w:lvlText w:val="%1、"/>
      <w:lvlJc w:val="left"/>
    </w:lvl>
  </w:abstractNum>
  <w:abstractNum w:abstractNumId="2">
    <w:nsid w:val="C395FE23"/>
    <w:multiLevelType w:val="singleLevel"/>
    <w:tmpl w:val="C395FE23"/>
    <w:lvl w:ilvl="0" w:tentative="0">
      <w:start w:val="6"/>
      <w:numFmt w:val="chineseCounting"/>
      <w:suff w:val="nothing"/>
      <w:lvlText w:val="%1、"/>
      <w:lvlJc w:val="left"/>
      <w:rPr>
        <w:rFonts w:hint="eastAsia"/>
      </w:rPr>
    </w:lvl>
  </w:abstractNum>
  <w:abstractNum w:abstractNumId="3">
    <w:nsid w:val="5E4978D1"/>
    <w:multiLevelType w:val="singleLevel"/>
    <w:tmpl w:val="5E4978D1"/>
    <w:lvl w:ilvl="0" w:tentative="0">
      <w:start w:val="1"/>
      <w:numFmt w:val="chineseCounting"/>
      <w:suff w:val="nothing"/>
      <w:lvlText w:val="%1、"/>
      <w:lvlJc w:val="left"/>
      <w:rPr>
        <w:rFonts w:hint="eastAsia"/>
      </w:rPr>
    </w:lvl>
  </w:abstractNum>
  <w:abstractNum w:abstractNumId="4">
    <w:nsid w:val="682DEC45"/>
    <w:multiLevelType w:val="singleLevel"/>
    <w:tmpl w:val="682DEC45"/>
    <w:lvl w:ilvl="0" w:tentative="0">
      <w:start w:val="10"/>
      <w:numFmt w:val="chineseCounting"/>
      <w:suff w:val="nothing"/>
      <w:lvlText w:val="%1、"/>
      <w:lvlJc w:val="left"/>
      <w:rPr>
        <w:rFonts w:hint="eastAsia"/>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3MmM1YWY5OGM4YzgzNWQ2YmE5OGYzNjIzYmM4OTQifQ=="/>
  </w:docVars>
  <w:rsids>
    <w:rsidRoot w:val="00172A27"/>
    <w:rsid w:val="000B1F27"/>
    <w:rsid w:val="000F5D96"/>
    <w:rsid w:val="00117053"/>
    <w:rsid w:val="00143FA3"/>
    <w:rsid w:val="0016265C"/>
    <w:rsid w:val="00170591"/>
    <w:rsid w:val="001C6B62"/>
    <w:rsid w:val="001E55F6"/>
    <w:rsid w:val="002502BC"/>
    <w:rsid w:val="00275D4A"/>
    <w:rsid w:val="00277699"/>
    <w:rsid w:val="002B73B1"/>
    <w:rsid w:val="00304FF2"/>
    <w:rsid w:val="00317831"/>
    <w:rsid w:val="00377155"/>
    <w:rsid w:val="003772B3"/>
    <w:rsid w:val="004B2A76"/>
    <w:rsid w:val="004D61AF"/>
    <w:rsid w:val="0052727B"/>
    <w:rsid w:val="00570698"/>
    <w:rsid w:val="00581AB1"/>
    <w:rsid w:val="005A64C5"/>
    <w:rsid w:val="005E0E2E"/>
    <w:rsid w:val="005E4585"/>
    <w:rsid w:val="005F31C8"/>
    <w:rsid w:val="00686358"/>
    <w:rsid w:val="0071573D"/>
    <w:rsid w:val="007709F9"/>
    <w:rsid w:val="007C282D"/>
    <w:rsid w:val="00820363"/>
    <w:rsid w:val="00857749"/>
    <w:rsid w:val="00867D4C"/>
    <w:rsid w:val="00872FAB"/>
    <w:rsid w:val="008B21B6"/>
    <w:rsid w:val="008C624A"/>
    <w:rsid w:val="00943B90"/>
    <w:rsid w:val="00956F47"/>
    <w:rsid w:val="009A1BF3"/>
    <w:rsid w:val="009F7741"/>
    <w:rsid w:val="00A87B2E"/>
    <w:rsid w:val="00A96488"/>
    <w:rsid w:val="00A9764B"/>
    <w:rsid w:val="00B0218E"/>
    <w:rsid w:val="00B36DEF"/>
    <w:rsid w:val="00B71F24"/>
    <w:rsid w:val="00BB4853"/>
    <w:rsid w:val="00BD6DA5"/>
    <w:rsid w:val="00BF63FF"/>
    <w:rsid w:val="00C476DD"/>
    <w:rsid w:val="00C5502B"/>
    <w:rsid w:val="00C76C1D"/>
    <w:rsid w:val="00D166A4"/>
    <w:rsid w:val="00DE3315"/>
    <w:rsid w:val="00DE4788"/>
    <w:rsid w:val="00E44E0E"/>
    <w:rsid w:val="00E51D81"/>
    <w:rsid w:val="00EF090A"/>
    <w:rsid w:val="00F27441"/>
    <w:rsid w:val="00F73A20"/>
    <w:rsid w:val="00FA01EF"/>
    <w:rsid w:val="00FB23E2"/>
    <w:rsid w:val="02655558"/>
    <w:rsid w:val="028A2DD7"/>
    <w:rsid w:val="028B5DBC"/>
    <w:rsid w:val="02B66639"/>
    <w:rsid w:val="02F92D08"/>
    <w:rsid w:val="034D5575"/>
    <w:rsid w:val="03584952"/>
    <w:rsid w:val="0546057D"/>
    <w:rsid w:val="05664EC4"/>
    <w:rsid w:val="05F5350E"/>
    <w:rsid w:val="06540E18"/>
    <w:rsid w:val="06CE2F57"/>
    <w:rsid w:val="074F739B"/>
    <w:rsid w:val="075D403A"/>
    <w:rsid w:val="0798099B"/>
    <w:rsid w:val="080442DB"/>
    <w:rsid w:val="08F34115"/>
    <w:rsid w:val="08FB4278"/>
    <w:rsid w:val="09935B72"/>
    <w:rsid w:val="0BC31A7A"/>
    <w:rsid w:val="0BE81B6C"/>
    <w:rsid w:val="0C7A35EF"/>
    <w:rsid w:val="0C932C75"/>
    <w:rsid w:val="0D4139D8"/>
    <w:rsid w:val="0E460C3F"/>
    <w:rsid w:val="0E665E0E"/>
    <w:rsid w:val="0F4D5C3A"/>
    <w:rsid w:val="103B1908"/>
    <w:rsid w:val="10424E4B"/>
    <w:rsid w:val="10710826"/>
    <w:rsid w:val="10750A0A"/>
    <w:rsid w:val="10CC4C9B"/>
    <w:rsid w:val="10CE0A35"/>
    <w:rsid w:val="10E36DD8"/>
    <w:rsid w:val="1173042C"/>
    <w:rsid w:val="12ED1816"/>
    <w:rsid w:val="13396768"/>
    <w:rsid w:val="136F7AD8"/>
    <w:rsid w:val="14077628"/>
    <w:rsid w:val="141B1F95"/>
    <w:rsid w:val="141F3E3F"/>
    <w:rsid w:val="147F3E55"/>
    <w:rsid w:val="151249A8"/>
    <w:rsid w:val="15421315"/>
    <w:rsid w:val="157D0D3C"/>
    <w:rsid w:val="15FA4078"/>
    <w:rsid w:val="16310318"/>
    <w:rsid w:val="1671331B"/>
    <w:rsid w:val="16B10603"/>
    <w:rsid w:val="171657DF"/>
    <w:rsid w:val="172660EF"/>
    <w:rsid w:val="180B6B66"/>
    <w:rsid w:val="182F0924"/>
    <w:rsid w:val="18A44367"/>
    <w:rsid w:val="18B763EC"/>
    <w:rsid w:val="18CB0446"/>
    <w:rsid w:val="18F40252"/>
    <w:rsid w:val="19166310"/>
    <w:rsid w:val="194E2536"/>
    <w:rsid w:val="1977518A"/>
    <w:rsid w:val="19C07906"/>
    <w:rsid w:val="1A044D0B"/>
    <w:rsid w:val="1B031DCC"/>
    <w:rsid w:val="1B2D6C38"/>
    <w:rsid w:val="1CC42856"/>
    <w:rsid w:val="1D610BE6"/>
    <w:rsid w:val="1E1D3A44"/>
    <w:rsid w:val="1E393184"/>
    <w:rsid w:val="1EF9653F"/>
    <w:rsid w:val="1FD05947"/>
    <w:rsid w:val="20CD53CA"/>
    <w:rsid w:val="21070643"/>
    <w:rsid w:val="2114047B"/>
    <w:rsid w:val="21802F90"/>
    <w:rsid w:val="21E54050"/>
    <w:rsid w:val="21FB768F"/>
    <w:rsid w:val="22497C84"/>
    <w:rsid w:val="23A9103B"/>
    <w:rsid w:val="23AC57E2"/>
    <w:rsid w:val="23E9711F"/>
    <w:rsid w:val="23ED7834"/>
    <w:rsid w:val="245160AB"/>
    <w:rsid w:val="252A5445"/>
    <w:rsid w:val="2543318A"/>
    <w:rsid w:val="2622149E"/>
    <w:rsid w:val="26436AFA"/>
    <w:rsid w:val="26A9479C"/>
    <w:rsid w:val="26E23A09"/>
    <w:rsid w:val="282C0BEE"/>
    <w:rsid w:val="287B1BFE"/>
    <w:rsid w:val="287E4F92"/>
    <w:rsid w:val="2899631A"/>
    <w:rsid w:val="28C334D0"/>
    <w:rsid w:val="2956512A"/>
    <w:rsid w:val="29873EBD"/>
    <w:rsid w:val="29C70049"/>
    <w:rsid w:val="2A460F9B"/>
    <w:rsid w:val="2A68414C"/>
    <w:rsid w:val="2AC57C2B"/>
    <w:rsid w:val="2B167501"/>
    <w:rsid w:val="2B1C2A88"/>
    <w:rsid w:val="2B3063AE"/>
    <w:rsid w:val="2B891519"/>
    <w:rsid w:val="2BB211F8"/>
    <w:rsid w:val="2BDE78EE"/>
    <w:rsid w:val="2BF351CF"/>
    <w:rsid w:val="2CBD75AC"/>
    <w:rsid w:val="2CF57371"/>
    <w:rsid w:val="2DB218DA"/>
    <w:rsid w:val="2E563CFA"/>
    <w:rsid w:val="30770464"/>
    <w:rsid w:val="30E87D95"/>
    <w:rsid w:val="319B3695"/>
    <w:rsid w:val="32994755"/>
    <w:rsid w:val="33DA58E8"/>
    <w:rsid w:val="33EF39D8"/>
    <w:rsid w:val="34BD356D"/>
    <w:rsid w:val="3599762C"/>
    <w:rsid w:val="360841A3"/>
    <w:rsid w:val="36502CF8"/>
    <w:rsid w:val="36E12A0B"/>
    <w:rsid w:val="378B6E72"/>
    <w:rsid w:val="37C05BA3"/>
    <w:rsid w:val="38EC0D5C"/>
    <w:rsid w:val="3A5B37BF"/>
    <w:rsid w:val="3A6B6B40"/>
    <w:rsid w:val="3A7F770E"/>
    <w:rsid w:val="3A882472"/>
    <w:rsid w:val="3AEC2692"/>
    <w:rsid w:val="3B547DD5"/>
    <w:rsid w:val="3B6A66BB"/>
    <w:rsid w:val="3BB2281A"/>
    <w:rsid w:val="3BB56A15"/>
    <w:rsid w:val="3BD27948"/>
    <w:rsid w:val="3C494026"/>
    <w:rsid w:val="3C6C5DE7"/>
    <w:rsid w:val="3C722C08"/>
    <w:rsid w:val="3C7718E2"/>
    <w:rsid w:val="3C8E3CF4"/>
    <w:rsid w:val="3C901FFF"/>
    <w:rsid w:val="3D6B36D2"/>
    <w:rsid w:val="3D736D38"/>
    <w:rsid w:val="3E5A65AD"/>
    <w:rsid w:val="3E6902A0"/>
    <w:rsid w:val="3E823CCF"/>
    <w:rsid w:val="3EC872CE"/>
    <w:rsid w:val="3F893496"/>
    <w:rsid w:val="3FA63823"/>
    <w:rsid w:val="3FDA1DC1"/>
    <w:rsid w:val="40724E36"/>
    <w:rsid w:val="41044BE4"/>
    <w:rsid w:val="41082A1A"/>
    <w:rsid w:val="421B6683"/>
    <w:rsid w:val="43847BEF"/>
    <w:rsid w:val="43C63DE8"/>
    <w:rsid w:val="43D76FDE"/>
    <w:rsid w:val="444C4978"/>
    <w:rsid w:val="44E95A32"/>
    <w:rsid w:val="455A0EAE"/>
    <w:rsid w:val="45CF7CEC"/>
    <w:rsid w:val="466E1B75"/>
    <w:rsid w:val="47822825"/>
    <w:rsid w:val="47A26745"/>
    <w:rsid w:val="48065E58"/>
    <w:rsid w:val="4809126A"/>
    <w:rsid w:val="485D715E"/>
    <w:rsid w:val="489C1DBF"/>
    <w:rsid w:val="49301FA9"/>
    <w:rsid w:val="4A6A2F23"/>
    <w:rsid w:val="4AB918AE"/>
    <w:rsid w:val="4B7E5126"/>
    <w:rsid w:val="4B88642E"/>
    <w:rsid w:val="4B900149"/>
    <w:rsid w:val="4BD417A5"/>
    <w:rsid w:val="4C053356"/>
    <w:rsid w:val="4E57437B"/>
    <w:rsid w:val="4E8972EB"/>
    <w:rsid w:val="4EAD4466"/>
    <w:rsid w:val="4EF703D2"/>
    <w:rsid w:val="4F5F2BA5"/>
    <w:rsid w:val="4F7F4003"/>
    <w:rsid w:val="4F89026C"/>
    <w:rsid w:val="4FC77FB6"/>
    <w:rsid w:val="500E27F0"/>
    <w:rsid w:val="50332C0A"/>
    <w:rsid w:val="50612334"/>
    <w:rsid w:val="50A10742"/>
    <w:rsid w:val="50BA7947"/>
    <w:rsid w:val="51533C9C"/>
    <w:rsid w:val="521B663F"/>
    <w:rsid w:val="528D6406"/>
    <w:rsid w:val="529821BD"/>
    <w:rsid w:val="529F182D"/>
    <w:rsid w:val="52BB4E20"/>
    <w:rsid w:val="52D07761"/>
    <w:rsid w:val="533B3381"/>
    <w:rsid w:val="536A3E77"/>
    <w:rsid w:val="53E703A8"/>
    <w:rsid w:val="55576901"/>
    <w:rsid w:val="55863300"/>
    <w:rsid w:val="566454E2"/>
    <w:rsid w:val="57B05886"/>
    <w:rsid w:val="581B3CFC"/>
    <w:rsid w:val="58322F1D"/>
    <w:rsid w:val="58344699"/>
    <w:rsid w:val="585C4479"/>
    <w:rsid w:val="58E572B4"/>
    <w:rsid w:val="596B5C33"/>
    <w:rsid w:val="5A1C3973"/>
    <w:rsid w:val="5B8A795D"/>
    <w:rsid w:val="5BDE1544"/>
    <w:rsid w:val="5C5A49B0"/>
    <w:rsid w:val="5C9B61F3"/>
    <w:rsid w:val="5D713397"/>
    <w:rsid w:val="5E026B95"/>
    <w:rsid w:val="5E54073A"/>
    <w:rsid w:val="5EA774FE"/>
    <w:rsid w:val="5EF157B7"/>
    <w:rsid w:val="5F4B3C70"/>
    <w:rsid w:val="60435E9B"/>
    <w:rsid w:val="607B560D"/>
    <w:rsid w:val="60E32E3B"/>
    <w:rsid w:val="619A0F0A"/>
    <w:rsid w:val="61D1642E"/>
    <w:rsid w:val="6226497B"/>
    <w:rsid w:val="627E3C04"/>
    <w:rsid w:val="629A5B34"/>
    <w:rsid w:val="62ED7FEE"/>
    <w:rsid w:val="637F6141"/>
    <w:rsid w:val="638D4142"/>
    <w:rsid w:val="63A5595D"/>
    <w:rsid w:val="63A67C2C"/>
    <w:rsid w:val="648543C8"/>
    <w:rsid w:val="64DA239D"/>
    <w:rsid w:val="67573DB9"/>
    <w:rsid w:val="67A148B0"/>
    <w:rsid w:val="67B22E03"/>
    <w:rsid w:val="68392285"/>
    <w:rsid w:val="684B2FF8"/>
    <w:rsid w:val="688961A8"/>
    <w:rsid w:val="68D832D0"/>
    <w:rsid w:val="6A3D6D75"/>
    <w:rsid w:val="6A5C0130"/>
    <w:rsid w:val="6A745C1A"/>
    <w:rsid w:val="6BCE4F9B"/>
    <w:rsid w:val="6C5E3D79"/>
    <w:rsid w:val="6CB74883"/>
    <w:rsid w:val="6DC81146"/>
    <w:rsid w:val="6E335B38"/>
    <w:rsid w:val="6E6C76D5"/>
    <w:rsid w:val="6FB62812"/>
    <w:rsid w:val="70582F59"/>
    <w:rsid w:val="70664F9A"/>
    <w:rsid w:val="70BE0BF9"/>
    <w:rsid w:val="72B33515"/>
    <w:rsid w:val="72C543CA"/>
    <w:rsid w:val="7313595B"/>
    <w:rsid w:val="738A4569"/>
    <w:rsid w:val="73EB0347"/>
    <w:rsid w:val="745368A0"/>
    <w:rsid w:val="749103C4"/>
    <w:rsid w:val="749C193E"/>
    <w:rsid w:val="74BF4B6E"/>
    <w:rsid w:val="75F66E3F"/>
    <w:rsid w:val="76A54F9A"/>
    <w:rsid w:val="77400D36"/>
    <w:rsid w:val="779943F9"/>
    <w:rsid w:val="77C44511"/>
    <w:rsid w:val="77DE4844"/>
    <w:rsid w:val="78971747"/>
    <w:rsid w:val="7955776D"/>
    <w:rsid w:val="79CA058B"/>
    <w:rsid w:val="7A0A596D"/>
    <w:rsid w:val="7A2A2281"/>
    <w:rsid w:val="7B315461"/>
    <w:rsid w:val="7B707818"/>
    <w:rsid w:val="7B7970DF"/>
    <w:rsid w:val="7C106D34"/>
    <w:rsid w:val="7CAB5E34"/>
    <w:rsid w:val="7CC110C9"/>
    <w:rsid w:val="7D8D0796"/>
    <w:rsid w:val="7DAF2E0D"/>
    <w:rsid w:val="7E5E1DAD"/>
    <w:rsid w:val="7E79684A"/>
    <w:rsid w:val="7F813ADE"/>
    <w:rsid w:val="7FEB7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微软雅黑" w:hAnsi="微软雅黑" w:eastAsia="微软雅黑" w:cs="Times New Roman"/>
      <w:sz w:val="22"/>
      <w:szCs w:val="22"/>
      <w:lang w:val="en-US" w:eastAsia="en-US"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6"/>
    <w:next w:val="6"/>
    <w:qFormat/>
    <w:uiPriority w:val="0"/>
    <w:pPr>
      <w:keepNext/>
      <w:keepLines/>
      <w:spacing w:line="415" w:lineRule="auto"/>
      <w:outlineLvl w:val="1"/>
    </w:pPr>
    <w:rPr>
      <w:rFonts w:ascii="Arial" w:hAnsi="Arial" w:eastAsia="黑体"/>
      <w:bCs/>
      <w:sz w:val="32"/>
      <w:szCs w:val="32"/>
    </w:rPr>
  </w:style>
  <w:style w:type="paragraph" w:styleId="7">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正文缩进1"/>
    <w:basedOn w:val="3"/>
    <w:qFormat/>
    <w:uiPriority w:val="0"/>
    <w:pPr>
      <w:ind w:firstLine="420" w:firstLineChars="200"/>
    </w:pPr>
  </w:style>
  <w:style w:type="paragraph" w:customStyle="1" w:styleId="3">
    <w:name w:val="msonormal"/>
    <w:basedOn w:val="1"/>
    <w:qFormat/>
    <w:uiPriority w:val="0"/>
    <w:pPr>
      <w:keepNext w:val="0"/>
      <w:keepLines w:val="0"/>
      <w:widowControl/>
      <w:suppressLineNumbers w:val="0"/>
      <w:spacing w:before="100" w:beforeAutospacing="1" w:after="100" w:afterAutospacing="1"/>
      <w:ind w:left="0" w:right="0"/>
      <w:jc w:val="left"/>
    </w:pPr>
    <w:rPr>
      <w:rFonts w:hint="eastAsia" w:ascii="宋体" w:hAnsi="宋体" w:eastAsia="宋体" w:cs="宋体"/>
      <w:kern w:val="0"/>
      <w:sz w:val="24"/>
      <w:szCs w:val="24"/>
      <w:lang w:val="en-US" w:eastAsia="zh-CN" w:bidi="ar"/>
    </w:rPr>
  </w:style>
  <w:style w:type="paragraph" w:styleId="6">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8">
    <w:name w:val="Normal Indent"/>
    <w:basedOn w:val="1"/>
    <w:qFormat/>
    <w:uiPriority w:val="0"/>
    <w:pPr>
      <w:spacing w:line="300" w:lineRule="auto"/>
      <w:ind w:firstLine="420" w:firstLineChars="200"/>
    </w:pPr>
    <w:rPr>
      <w:szCs w:val="24"/>
    </w:rPr>
  </w:style>
  <w:style w:type="paragraph" w:styleId="9">
    <w:name w:val="Body Text"/>
    <w:basedOn w:val="1"/>
    <w:next w:val="1"/>
    <w:unhideWhenUsed/>
    <w:qFormat/>
    <w:uiPriority w:val="99"/>
    <w:pPr>
      <w:spacing w:after="120"/>
    </w:pPr>
  </w:style>
  <w:style w:type="paragraph" w:styleId="10">
    <w:name w:val="Balloon Text"/>
    <w:basedOn w:val="1"/>
    <w:link w:val="21"/>
    <w:qFormat/>
    <w:uiPriority w:val="0"/>
    <w:pPr>
      <w:spacing w:after="0" w:line="240" w:lineRule="auto"/>
    </w:pPr>
    <w:rPr>
      <w:sz w:val="18"/>
      <w:szCs w:val="18"/>
    </w:rPr>
  </w:style>
  <w:style w:type="paragraph" w:styleId="11">
    <w:name w:val="footer"/>
    <w:basedOn w:val="1"/>
    <w:next w:val="1"/>
    <w:unhideWhenUsed/>
    <w:qFormat/>
    <w:uiPriority w:val="99"/>
    <w:pPr>
      <w:tabs>
        <w:tab w:val="center" w:pos="4153"/>
        <w:tab w:val="right" w:pos="8306"/>
      </w:tabs>
      <w:snapToGrid w:val="0"/>
    </w:pPr>
    <w:rPr>
      <w:sz w:val="18"/>
      <w:szCs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缺省文本"/>
    <w:basedOn w:val="1"/>
    <w:qFormat/>
    <w:uiPriority w:val="0"/>
    <w:pPr>
      <w:autoSpaceDE w:val="0"/>
      <w:autoSpaceDN w:val="0"/>
      <w:adjustRightInd w:val="0"/>
    </w:pPr>
    <w:rPr>
      <w:sz w:val="24"/>
    </w:rPr>
  </w:style>
  <w:style w:type="paragraph" w:customStyle="1" w:styleId="17">
    <w:name w:val="È±Ê¡ÎÄ±¾:1"/>
    <w:basedOn w:val="1"/>
    <w:qFormat/>
    <w:uiPriority w:val="0"/>
    <w:pPr>
      <w:overflowPunct w:val="0"/>
      <w:autoSpaceDE w:val="0"/>
      <w:autoSpaceDN w:val="0"/>
      <w:adjustRightInd w:val="0"/>
      <w:textAlignment w:val="baseline"/>
    </w:pPr>
    <w:rPr>
      <w:sz w:val="24"/>
      <w:szCs w:val="20"/>
    </w:rPr>
  </w:style>
  <w:style w:type="paragraph" w:customStyle="1" w:styleId="18">
    <w:name w:val="正文文本4"/>
    <w:basedOn w:val="1"/>
    <w:qFormat/>
    <w:uiPriority w:val="0"/>
    <w:pPr>
      <w:shd w:val="clear" w:color="auto" w:fill="FFFFFF"/>
      <w:spacing w:before="660" w:line="420" w:lineRule="exact"/>
      <w:ind w:hanging="720"/>
      <w:jc w:val="distribute"/>
    </w:pPr>
    <w:rPr>
      <w:rFonts w:ascii="MingLiU" w:hAnsi="MingLiU" w:eastAsia="MingLiU"/>
      <w:sz w:val="19"/>
      <w:szCs w:val="19"/>
    </w:rPr>
  </w:style>
  <w:style w:type="paragraph" w:customStyle="1" w:styleId="19">
    <w:name w:val="Normal_43_0"/>
    <w:qFormat/>
    <w:uiPriority w:val="0"/>
    <w:pPr>
      <w:spacing w:before="120" w:after="240"/>
      <w:jc w:val="both"/>
    </w:pPr>
    <w:rPr>
      <w:rFonts w:ascii="等线" w:hAnsi="等线" w:eastAsia="宋体" w:cs="Times New Roman"/>
      <w:sz w:val="22"/>
      <w:szCs w:val="22"/>
      <w:lang w:val="en-US" w:eastAsia="en-US" w:bidi="ar-SA"/>
    </w:rPr>
  </w:style>
  <w:style w:type="paragraph" w:customStyle="1" w:styleId="20">
    <w:name w:val="中文正文、"/>
    <w:basedOn w:val="1"/>
    <w:qFormat/>
    <w:uiPriority w:val="0"/>
    <w:pPr>
      <w:spacing w:line="360" w:lineRule="auto"/>
      <w:ind w:firstLine="420" w:firstLineChars="200"/>
    </w:pPr>
    <w:rPr>
      <w:sz w:val="20"/>
      <w:szCs w:val="20"/>
    </w:rPr>
  </w:style>
  <w:style w:type="character" w:customStyle="1" w:styleId="21">
    <w:name w:val="批注框文本 字符"/>
    <w:basedOn w:val="15"/>
    <w:link w:val="10"/>
    <w:qFormat/>
    <w:uiPriority w:val="0"/>
    <w:rPr>
      <w:rFonts w:ascii="微软雅黑" w:hAnsi="微软雅黑" w:eastAsia="微软雅黑"/>
      <w:sz w:val="18"/>
      <w:szCs w:val="18"/>
      <w:lang w:eastAsia="en-US"/>
    </w:rPr>
  </w:style>
  <w:style w:type="character" w:customStyle="1" w:styleId="22">
    <w:name w:val="font31"/>
    <w:qFormat/>
    <w:uiPriority w:val="0"/>
    <w:rPr>
      <w:rFonts w:hint="default" w:ascii="Times New Roman" w:hAnsi="Times New Roman" w:cs="Times New Roman"/>
      <w:color w:val="000000"/>
      <w:sz w:val="28"/>
      <w:szCs w:val="28"/>
      <w:u w:val="none"/>
    </w:rPr>
  </w:style>
  <w:style w:type="character" w:customStyle="1" w:styleId="23">
    <w:name w:val="font01"/>
    <w:basedOn w:val="15"/>
    <w:qFormat/>
    <w:uiPriority w:val="0"/>
    <w:rPr>
      <w:rFonts w:hint="eastAsia" w:ascii="宋体" w:hAnsi="宋体" w:eastAsia="宋体" w:cs="宋体"/>
      <w:color w:val="000000"/>
      <w:sz w:val="28"/>
      <w:szCs w:val="28"/>
      <w:u w:val="none"/>
    </w:rPr>
  </w:style>
  <w:style w:type="character" w:customStyle="1" w:styleId="24">
    <w:name w:val="font51"/>
    <w:basedOn w:val="15"/>
    <w:qFormat/>
    <w:uiPriority w:val="0"/>
    <w:rPr>
      <w:rFonts w:hint="default" w:ascii="Times New Roman" w:hAnsi="Times New Roman" w:cs="Times New Roman"/>
      <w:b/>
      <w:bCs/>
      <w:color w:val="000000"/>
      <w:sz w:val="22"/>
      <w:szCs w:val="22"/>
      <w:u w:val="none"/>
    </w:rPr>
  </w:style>
  <w:style w:type="character" w:customStyle="1" w:styleId="25">
    <w:name w:val="font41"/>
    <w:basedOn w:val="15"/>
    <w:qFormat/>
    <w:uiPriority w:val="0"/>
    <w:rPr>
      <w:rFonts w:ascii="微软雅黑" w:hAnsi="微软雅黑" w:eastAsia="微软雅黑" w:cs="微软雅黑"/>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248C1-D96C-4815-BD21-2886F8458455}">
  <ds:schemaRefs/>
</ds:datastoreItem>
</file>

<file path=docProps/app.xml><?xml version="1.0" encoding="utf-8"?>
<Properties xmlns="http://schemas.openxmlformats.org/officeDocument/2006/extended-properties" xmlns:vt="http://schemas.openxmlformats.org/officeDocument/2006/docPropsVTypes">
  <Template>Normal</Template>
  <Pages>30</Pages>
  <Words>6962</Words>
  <Characters>8240</Characters>
  <Lines>44</Lines>
  <Paragraphs>12</Paragraphs>
  <TotalTime>6</TotalTime>
  <ScaleCrop>false</ScaleCrop>
  <LinksUpToDate>false</LinksUpToDate>
  <CharactersWithSpaces>8901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2020-08-04T02:00:00Z</dcterms:created>
  <dc:creator>煜</dc:creator>
  <cp:lastModifiedBy>起风了</cp:lastModifiedBy>
  <cp:lastPrinted>2022-09-23T06:19:00Z</cp:lastPrinted>
  <dcterms:modified xsi:type="dcterms:W3CDTF">2023-06-05T02:00:57Z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586445685_btnclosed</vt:lpwstr>
  </property>
  <property fmtid="{D5CDD505-2E9C-101B-9397-08002B2CF9AE}" pid="4" name="ICV">
    <vt:lpwstr>57F1ED70A5774F0B9D4DD3DEF5C97F24</vt:lpwstr>
  </property>
  <property fmtid="{D5CDD505-2E9C-101B-9397-08002B2CF9AE}" pid="5" name="commondata">
    <vt:lpwstr>eyJoZGlkIjoiZGZjZmY1ODY5YzJjZTRhNTAwN2Y3YmY0MDU0Zjc2MWMifQ==</vt:lpwstr>
  </property>
</Properties>
</file>