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陕西燃气集团工程有限公司</w:t>
      </w:r>
    </w:p>
    <w:p>
      <w:pPr>
        <w:pStyle w:val="10"/>
        <w:ind w:firstLine="0" w:firstLineChars="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 w:bidi="ar-SA"/>
        </w:rPr>
        <w:t>西咸能源金贸区中央公园及地下空间工程A区项目·绿化工程绿植采购</w:t>
      </w:r>
    </w:p>
    <w:p>
      <w:pPr>
        <w:pStyle w:val="10"/>
        <w:ind w:firstLine="0" w:firstLineChars="0"/>
        <w:jc w:val="center"/>
        <w:rPr>
          <w:rFonts w:hint="default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</w:pPr>
    </w:p>
    <w:p>
      <w:pPr>
        <w:pStyle w:val="10"/>
        <w:rPr>
          <w:rFonts w:ascii="宋体" w:hAnsi="宋体" w:cs="宋体"/>
          <w:b/>
          <w:bCs/>
          <w:sz w:val="36"/>
          <w:szCs w:val="36"/>
          <w:lang w:eastAsia="zh-CN"/>
        </w:rPr>
      </w:pPr>
    </w:p>
    <w:p>
      <w:pPr>
        <w:pStyle w:val="10"/>
        <w:ind w:firstLine="720"/>
        <w:rPr>
          <w:rFonts w:ascii="宋体" w:hAnsi="宋体" w:cs="宋体"/>
          <w:b/>
          <w:bCs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52"/>
          <w:szCs w:val="52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竞争性谈判采购文件</w:t>
      </w:r>
    </w:p>
    <w:p>
      <w:pPr>
        <w:pStyle w:val="10"/>
        <w:ind w:firstLine="720"/>
        <w:rPr>
          <w:rFonts w:ascii="宋体" w:hAnsi="宋体" w:cs="宋体"/>
          <w:b/>
          <w:bCs/>
          <w:sz w:val="36"/>
          <w:szCs w:val="36"/>
          <w:lang w:eastAsia="zh-CN"/>
        </w:rPr>
      </w:pPr>
    </w:p>
    <w:p>
      <w:pPr>
        <w:pStyle w:val="10"/>
        <w:ind w:firstLine="440"/>
        <w:rPr>
          <w:lang w:eastAsia="zh-CN"/>
        </w:rPr>
      </w:pPr>
    </w:p>
    <w:p>
      <w:pPr>
        <w:pStyle w:val="10"/>
        <w:ind w:firstLine="440"/>
        <w:rPr>
          <w:lang w:eastAsia="zh-CN"/>
        </w:rPr>
      </w:pPr>
    </w:p>
    <w:p>
      <w:pPr>
        <w:pStyle w:val="10"/>
        <w:ind w:firstLine="440"/>
        <w:rPr>
          <w:lang w:eastAsia="zh-CN"/>
        </w:rPr>
      </w:pPr>
    </w:p>
    <w:p>
      <w:pPr>
        <w:spacing w:line="58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陕西燃气集团工程有限公司</w:t>
      </w:r>
    </w:p>
    <w:p>
      <w:pPr>
        <w:pStyle w:val="10"/>
        <w:ind w:firstLine="880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 xml:space="preserve">           经营计划部</w:t>
      </w:r>
    </w:p>
    <w:p>
      <w:pPr>
        <w:pStyle w:val="10"/>
        <w:spacing w:after="0"/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44"/>
          <w:lang w:eastAsia="zh-CN"/>
        </w:rPr>
        <w:sectPr>
          <w:footerReference r:id="rId5" w:type="default"/>
          <w:pgSz w:w="11906" w:h="16838"/>
          <w:pgMar w:top="2098" w:right="1474" w:bottom="192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二〇二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二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right="0" w:rightChars="0"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bookmarkStart w:id="0" w:name="bookmark5"/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陕西燃气集团工程有限公司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right="0" w:rightChars="0" w:firstLine="64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西咸能源金贸区中央公园及地下空间工程A区项目·绿化工程绿植采购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eastAsia="zh-CN"/>
        </w:rPr>
        <w:t>报价要求文件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eastAsia="zh-CN"/>
        </w:rPr>
        <w:t>我公司拟对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西咸能源金贸区中央公园及地下空间工程A区项目·绿化工程绿植采购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进行比价洽谈，特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</w:rPr>
        <w:t>邀请贵公司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eastAsia="zh-CN"/>
        </w:rPr>
        <w:t>参与洽谈。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该项目具体情况如下：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2527" w:leftChars="254" w:hanging="1968" w:hangingChars="7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 xml:space="preserve">一、项目名称：西咸能源金贸区中央公园及地下空间工程A区项目·绿化工程             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报价清单及要求：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u w:val="none"/>
          <w:vertAlign w:val="baseline"/>
          <w:lang w:val="en-US" w:eastAsia="zh-CN" w:bidi="ar-SA"/>
        </w:rPr>
        <w:t>报价清单</w:t>
      </w:r>
    </w:p>
    <w:bookmarkEnd w:id="0"/>
    <w:tbl>
      <w:tblPr>
        <w:tblStyle w:val="7"/>
        <w:tblpPr w:leftFromText="180" w:rightFromText="180" w:vertAnchor="text" w:horzAnchor="page" w:tblpX="1637" w:tblpY="1274"/>
        <w:tblOverlap w:val="never"/>
        <w:tblW w:w="925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710"/>
        <w:gridCol w:w="4343"/>
        <w:gridCol w:w="1211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分项工程名称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项目特征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油松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高度：450-50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幅：300-350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，树冠完整,脱脚不高于0.5m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皂荚A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径：38-40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国槐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径：22-25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栾树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径：18-20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，高度：500-600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苦楝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径：18-20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，高度：500-600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垂柳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，高度：400-500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以上，树冠完整,分支点1.8-2m,全冠,梳小枝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楸树(灰楸)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径：15-18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以上，树冠完整,分支点2.5-3m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法桐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径：22-25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，高度：500-600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香樟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，高度：500-600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以上，树冠完整,分支点1.8-2m,香樟可参照科技七路香樟行道树。种植前需改良土壤,加腐殖质土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广玉兰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，高度：400-500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以上，树冠完整,分支点1.8-2m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复叶槭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，高度：400-500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以上，树冠完整,分支点1.8-2m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独杆大叶女贞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径：18-20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，高度：450-500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以上，树冠完整,分支点1.5-1.8m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白玉兰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，高度：350-400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以上，树冠完整,分支点1.2-1.5m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紫叶李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，高度：250-300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以上，树冠完整,分支点1.2-1.5m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国槐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径：35-40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47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71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皂荚A</w:t>
            </w:r>
          </w:p>
        </w:tc>
        <w:tc>
          <w:tcPr>
            <w:tcW w:w="434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14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 w:firstLine="0" w:firstLineChars="0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注：1.送货地址：西咸能源金贸区中央公园及地下空间工程A区项目·绿化工程指定卸车点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2.供货周期：接买方订单计划后30日内送到西咸能源金贸区中央公园及地下空间工程A区项目·绿化工程指定卸车点。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562" w:firstLineChars="200"/>
        <w:jc w:val="left"/>
        <w:textAlignment w:val="auto"/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en-US" w:eastAsia="zh-CN"/>
        </w:rPr>
        <w:t>（二）技术要求：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报价要求：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1.报价单位应充分考虑</w:t>
      </w:r>
      <w:r>
        <w:rPr>
          <w:rFonts w:hint="eastAsia" w:ascii="宋体" w:hAnsi="宋体" w:eastAsia="宋体" w:cs="宋体"/>
          <w:kern w:val="2"/>
          <w:sz w:val="28"/>
          <w:szCs w:val="28"/>
        </w:rPr>
        <w:t>本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kern w:val="2"/>
          <w:sz w:val="28"/>
          <w:szCs w:val="28"/>
        </w:rPr>
        <w:t>的实际，依据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我公司具体要求</w:t>
      </w:r>
      <w:r>
        <w:rPr>
          <w:rFonts w:hint="eastAsia" w:ascii="宋体" w:hAnsi="宋体" w:eastAsia="宋体" w:cs="宋体"/>
          <w:kern w:val="2"/>
          <w:sz w:val="28"/>
          <w:szCs w:val="28"/>
        </w:rPr>
        <w:t>，根据企业自身情况以及谈价文件的要求，进行自主报价。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2.</w:t>
      </w:r>
      <w:r>
        <w:rPr>
          <w:rFonts w:hint="eastAsia" w:ascii="宋体" w:hAnsi="宋体" w:eastAsia="宋体" w:cs="宋体"/>
          <w:kern w:val="2"/>
          <w:sz w:val="28"/>
          <w:szCs w:val="28"/>
        </w:rPr>
        <w:t>报价人的投标报价，应是完成本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项目</w:t>
      </w:r>
      <w:r>
        <w:rPr>
          <w:rFonts w:hint="eastAsia" w:ascii="宋体" w:hAnsi="宋体" w:eastAsia="宋体" w:cs="宋体"/>
          <w:kern w:val="2"/>
          <w:sz w:val="28"/>
          <w:szCs w:val="28"/>
        </w:rPr>
        <w:t>范围及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供货周</w:t>
      </w:r>
      <w:r>
        <w:rPr>
          <w:rFonts w:hint="eastAsia" w:ascii="宋体" w:hAnsi="宋体" w:eastAsia="宋体" w:cs="宋体"/>
          <w:kern w:val="2"/>
          <w:sz w:val="28"/>
          <w:szCs w:val="28"/>
        </w:rPr>
        <w:t>期、质量的全部要求的内容。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kern w:val="2"/>
          <w:sz w:val="28"/>
          <w:szCs w:val="28"/>
        </w:rPr>
        <w:t>投标报价均包括但不限于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材料费、吊装费、仓储保管费、运输费、税费、利润等一切相关费用</w:t>
      </w:r>
      <w:r>
        <w:rPr>
          <w:rFonts w:hint="eastAsia" w:ascii="宋体" w:hAnsi="宋体" w:eastAsia="宋体" w:cs="宋体"/>
          <w:kern w:val="2"/>
          <w:sz w:val="28"/>
          <w:szCs w:val="28"/>
        </w:rPr>
        <w:t>，以及报价人在报价前明示或暗示的所有风险、责任和义务。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4.</w:t>
      </w:r>
      <w:r>
        <w:rPr>
          <w:rFonts w:hint="eastAsia" w:ascii="宋体" w:hAnsi="宋体" w:eastAsia="宋体" w:cs="宋体"/>
          <w:kern w:val="2"/>
          <w:sz w:val="28"/>
          <w:szCs w:val="28"/>
        </w:rPr>
        <w:t>报价人应综合考虑各种因素进行报价，凡在报价中未列明的，将视为优惠，认为报价人自行放弃该部分费用，结算时不进行调整。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0" w:firstLineChars="200"/>
        <w:jc w:val="both"/>
        <w:textAlignment w:val="auto"/>
        <w:rPr>
          <w:rFonts w:hint="eastAsia" w:ascii="宋体" w:hAnsi="宋体" w:eastAsia="宋体" w:cs="宋体"/>
          <w:kern w:val="2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5.</w:t>
      </w:r>
      <w:r>
        <w:rPr>
          <w:rFonts w:hint="eastAsia" w:ascii="宋体" w:hAnsi="宋体" w:eastAsia="宋体" w:cs="宋体"/>
          <w:kern w:val="2"/>
          <w:sz w:val="28"/>
          <w:szCs w:val="28"/>
        </w:rPr>
        <w:t>报价实行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固定单价</w:t>
      </w:r>
      <w:r>
        <w:rPr>
          <w:rFonts w:hint="eastAsia" w:ascii="宋体" w:hAnsi="宋体" w:eastAsia="宋体" w:cs="宋体"/>
          <w:kern w:val="2"/>
          <w:sz w:val="28"/>
          <w:szCs w:val="28"/>
        </w:rPr>
        <w:t>，报价单位充分考虑各种风险，单价一次包死，不予调整。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数量根据到场数量据实结算。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0" w:firstLineChars="200"/>
        <w:jc w:val="both"/>
        <w:textAlignment w:val="auto"/>
        <w:rPr>
          <w:rFonts w:hint="default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6.开具增值税专用发票。</w:t>
      </w:r>
    </w:p>
    <w:p>
      <w:pPr>
        <w:pStyle w:val="13"/>
        <w:keepNext w:val="0"/>
        <w:keepLines w:val="0"/>
        <w:pageBreakBefore w:val="0"/>
        <w:widowControl w:val="0"/>
        <w:shd w:val="clear" w:color="auto" w:fill="FFFFFF" w:themeFill="background1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Chars="0" w:firstLine="560" w:firstLineChars="200"/>
        <w:jc w:val="both"/>
        <w:textAlignment w:val="auto"/>
        <w:rPr>
          <w:rFonts w:hint="default" w:ascii="宋体" w:hAnsi="宋体" w:eastAsia="宋体" w:cs="宋体"/>
          <w:kern w:val="2"/>
          <w:sz w:val="28"/>
          <w:szCs w:val="28"/>
          <w:highlight w:val="yellow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-SA"/>
        </w:rPr>
        <w:t>7.付款方式：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u w:val="none"/>
          <w:lang w:val="en-US" w:eastAsia="zh-CN" w:bidi="ar-SA"/>
        </w:rPr>
        <w:t>合同签订后，支付10%作为预付款，产品交付经买方验收合格，卖方向买方出具全额增值税专用发票，买方支付验收合格产品货款的97%，剩余3%作为质保金。产品质量保证期限届满后，如未发生质量问题，买方一次性无息付清质保金。同时本项目付款依据建设单位资金支付情况，支付期间不计延期支付利息。卖方不能因为付款影响供货，</w:t>
      </w:r>
      <w:r>
        <w:rPr>
          <w:rFonts w:hint="eastAsia" w:ascii="宋体" w:hAnsi="宋体" w:eastAsia="宋体" w:cs="宋体"/>
          <w:kern w:val="2"/>
          <w:sz w:val="28"/>
          <w:szCs w:val="28"/>
          <w:highlight w:val="none"/>
          <w:lang w:val="en-US" w:eastAsia="zh-CN" w:bidi="ar-SA"/>
        </w:rPr>
        <w:t>延误项目工期。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8.根据当前疫情状况，报价单位需综合考虑疫情影响因素。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四、递交的资料及时间：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具有独立法人资格,且具备有效合格的统一社会信用代码的营业执照；</w:t>
      </w:r>
    </w:p>
    <w:p>
      <w:pPr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洽谈人授权委托书（法定代表人直接参加的，只需携带身份证）、授权人身份证复印件、法人身份证复印件；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（三）厂家资质证明资料及近三年供货业绩；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（四）洽谈报价；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（五）在“国家企业信用信息公示系统”网站、“信用中国”网站未被列为失信被执行人（提供查询结果网页截图）；</w:t>
      </w:r>
    </w:p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textAlignment w:val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（六）售后服务及质量保证承诺等。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（七）报价文件份数及其他要求：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一套正本、两套副本，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文件封面、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函等应均加盖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</w:t>
      </w:r>
      <w:r>
        <w:rPr>
          <w:rFonts w:hint="eastAsia" w:ascii="宋体" w:hAnsi="宋体" w:eastAsia="宋体" w:cs="宋体"/>
          <w:sz w:val="28"/>
          <w:szCs w:val="28"/>
        </w:rPr>
        <w:t>印章并经法定代表人或其委托代理人签字（章）。由委托代理人签字或盖章的在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文件中须同时提交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文件签署授权委托书。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</w:t>
      </w:r>
      <w:r>
        <w:rPr>
          <w:rFonts w:hint="eastAsia" w:ascii="宋体" w:hAnsi="宋体" w:eastAsia="宋体" w:cs="宋体"/>
          <w:sz w:val="28"/>
          <w:szCs w:val="28"/>
        </w:rPr>
        <w:t>对错误处须修改外，全套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文件应无涂改或行间插字和增删。如有修改，修改处应由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</w:t>
      </w:r>
      <w:r>
        <w:rPr>
          <w:rFonts w:hint="eastAsia" w:ascii="宋体" w:hAnsi="宋体" w:eastAsia="宋体" w:cs="宋体"/>
          <w:sz w:val="28"/>
          <w:szCs w:val="28"/>
        </w:rPr>
        <w:t>加盖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报价单位</w:t>
      </w:r>
      <w:r>
        <w:rPr>
          <w:rFonts w:hint="eastAsia" w:ascii="宋体" w:hAnsi="宋体" w:eastAsia="宋体" w:cs="宋体"/>
          <w:sz w:val="28"/>
          <w:szCs w:val="28"/>
        </w:rPr>
        <w:t>的印章或由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文件签字人签（章）。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（八）密封要求：封套上应载明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报价单位名称、报价单位地址、项目名称，报价文件在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2023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zh-CN"/>
        </w:rPr>
        <w:t>年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 xml:space="preserve"> 2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zh-CN"/>
        </w:rPr>
        <w:t>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 xml:space="preserve"> 24 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zh-CN"/>
        </w:rPr>
        <w:t>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9：00</w:t>
      </w:r>
      <w:r>
        <w:rPr>
          <w:rFonts w:hint="eastAsia" w:ascii="宋体" w:hAnsi="宋体" w:eastAsia="宋体" w:cs="宋体"/>
          <w:sz w:val="28"/>
          <w:szCs w:val="28"/>
          <w:lang w:val="zh-CN"/>
        </w:rPr>
        <w:t>前不得开启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（九）报价文件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递交资料时间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>23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</w:rPr>
        <w:t>年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2 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</w:rPr>
        <w:t>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24</w:t>
      </w:r>
      <w:bookmarkStart w:id="4" w:name="_GoBack"/>
      <w:bookmarkEnd w:id="4"/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none"/>
          <w:lang w:val="en-US" w:eastAsia="zh-CN"/>
        </w:rPr>
        <w:t xml:space="preserve"> 日9：00前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，地点为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</w:rPr>
        <w:t>西咸能源金贸区中央公园及地下空间工程A区项目·绿化工程项目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val="en-US" w:eastAsia="zh-CN"/>
        </w:rPr>
        <w:t>部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u w:val="single"/>
          <w:lang w:eastAsia="zh-CN"/>
        </w:rPr>
        <w:t>。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逾期送达的或者未送达指定地点的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报价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文件，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逾期恕不接受。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五、联系方式：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地    址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zh-TW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西安市高陵区中钢大道中段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联 系 人：付绍平       邮箱：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instrText xml:space="preserve"> HYPERLINK "mailto:350731586@qq.com" </w:instrTex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fldChar w:fldCharType="separate"/>
      </w:r>
      <w:r>
        <w:rPr>
          <w:rStyle w:val="9"/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873173462@qq.com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u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>联系电话：18695219901</w:t>
      </w:r>
    </w:p>
    <w:p>
      <w:pPr>
        <w:numPr>
          <w:ilvl w:val="0"/>
          <w:numId w:val="4"/>
        </w:numPr>
        <w:spacing w:line="580" w:lineRule="exact"/>
        <w:ind w:firstLine="640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评审方法</w:t>
      </w:r>
    </w:p>
    <w:tbl>
      <w:tblPr>
        <w:tblStyle w:val="6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" w:hRule="atLeast"/>
          <w:jc w:val="center"/>
        </w:trPr>
        <w:tc>
          <w:tcPr>
            <w:tcW w:w="12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20" w:lineRule="exact"/>
              <w:ind w:firstLine="211" w:firstLineChars="100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评审因素</w:t>
            </w:r>
          </w:p>
        </w:tc>
        <w:tc>
          <w:tcPr>
            <w:tcW w:w="37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" w:hRule="atLeast"/>
          <w:jc w:val="center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初步评审标准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2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初步评审标准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(此项不符合要求将取消资格)</w:t>
            </w:r>
          </w:p>
        </w:tc>
        <w:tc>
          <w:tcPr>
            <w:tcW w:w="376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1.相关证件名称、地址等信息真实、一致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2.投标人在“国家企业信用信息公示系统”网站、“信用中国”网站未被列为失信被执行人（提供查询结果网页截图）；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/>
              <w:snapToGrid/>
              <w:spacing w:after="0" w:line="240" w:lineRule="auto"/>
              <w:ind w:firstLine="0" w:firstLineChars="0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3.业绩真实有效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3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详细评审标准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(总分100分)</w:t>
            </w:r>
          </w:p>
        </w:tc>
        <w:tc>
          <w:tcPr>
            <w:tcW w:w="3766" w:type="pct"/>
            <w:noWrap w:val="0"/>
            <w:vAlign w:val="center"/>
          </w:tcPr>
          <w:p>
            <w:pPr>
              <w:pStyle w:val="15"/>
              <w:overflowPunct w:val="0"/>
              <w:spacing w:line="400" w:lineRule="exact"/>
              <w:ind w:firstLine="0" w:firstLineChars="0"/>
              <w:jc w:val="both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总评价分=技术分×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0% + 商务分×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0% ，按四舍五入原则保留2位小数。</w:t>
            </w:r>
          </w:p>
        </w:tc>
      </w:tr>
    </w:tbl>
    <w:p>
      <w:pPr>
        <w:widowControl/>
        <w:shd w:val="clear" w:color="auto" w:fill="FFFFFF"/>
        <w:spacing w:line="360" w:lineRule="atLeast"/>
        <w:ind w:firstLine="3855" w:firstLineChars="160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报价评分细则</w:t>
      </w:r>
    </w:p>
    <w:tbl>
      <w:tblPr>
        <w:tblStyle w:val="6"/>
        <w:tblW w:w="4987" w:type="pct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9"/>
        <w:gridCol w:w="848"/>
        <w:gridCol w:w="7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right"/>
        </w:trPr>
        <w:tc>
          <w:tcPr>
            <w:tcW w:w="37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46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总分</w:t>
            </w:r>
          </w:p>
        </w:tc>
        <w:tc>
          <w:tcPr>
            <w:tcW w:w="41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评  分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01" w:hRule="atLeast"/>
          <w:jc w:val="right"/>
        </w:trPr>
        <w:tc>
          <w:tcPr>
            <w:tcW w:w="37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商务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部分</w:t>
            </w:r>
          </w:p>
        </w:tc>
        <w:tc>
          <w:tcPr>
            <w:tcW w:w="469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100分</w:t>
            </w:r>
          </w:p>
        </w:tc>
        <w:tc>
          <w:tcPr>
            <w:tcW w:w="4160" w:type="pc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105" w:firstLineChar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1.经初审合格的投标响应文件，其报价为有效投标报价。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105" w:firstLineChar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2.满足实质性要求并且完全响应报价要求的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最低二次报价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为基准价。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105" w:firstLineChar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3.报价得分：①最终报价高于投标基准价：每高于基准价1%，扣1分；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105" w:firstLineChar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4.报价不完整的，不进入评标标准价的计算，本项得0分。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105" w:firstLineChars="50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5.经评委一致认定，投标最终总报价低于成本价，其响应将被拒绝。</w:t>
            </w:r>
          </w:p>
        </w:tc>
      </w:tr>
    </w:tbl>
    <w:p>
      <w:pPr>
        <w:widowControl/>
        <w:shd w:val="clear" w:color="auto" w:fill="FFFFFF"/>
        <w:spacing w:line="360" w:lineRule="atLeast"/>
        <w:ind w:firstLine="3614" w:firstLineChars="1500"/>
        <w:jc w:val="both"/>
        <w:rPr>
          <w:rFonts w:hint="eastAsia" w:ascii="宋体" w:hAnsi="宋体" w:eastAsia="宋体" w:cs="宋体"/>
          <w:b w:val="0"/>
          <w:color w:val="auto"/>
          <w:kern w:val="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highlight w:val="none"/>
        </w:rPr>
        <w:t>技术标评分细则</w:t>
      </w:r>
    </w:p>
    <w:tbl>
      <w:tblPr>
        <w:tblStyle w:val="6"/>
        <w:tblW w:w="93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9"/>
        <w:gridCol w:w="592"/>
        <w:gridCol w:w="1108"/>
        <w:gridCol w:w="705"/>
        <w:gridCol w:w="6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02" w:hRule="atLeast"/>
          <w:jc w:val="center"/>
        </w:trPr>
        <w:tc>
          <w:tcPr>
            <w:tcW w:w="469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类别</w:t>
            </w:r>
          </w:p>
        </w:tc>
        <w:tc>
          <w:tcPr>
            <w:tcW w:w="5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总分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评审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内容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标准分值</w:t>
            </w:r>
          </w:p>
        </w:tc>
        <w:tc>
          <w:tcPr>
            <w:tcW w:w="648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评  分  标 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4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</w:t>
            </w:r>
          </w:p>
        </w:tc>
        <w:tc>
          <w:tcPr>
            <w:tcW w:w="59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分</w:t>
            </w: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配送周期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30分</w:t>
            </w:r>
          </w:p>
        </w:tc>
        <w:tc>
          <w:tcPr>
            <w:tcW w:w="648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投标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文件要求供货期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30天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进行评比，满足要求得基本分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分，每提前一天加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分，最多加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58" w:hRule="atLeast"/>
          <w:jc w:val="center"/>
        </w:trPr>
        <w:tc>
          <w:tcPr>
            <w:tcW w:w="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企业业绩及实力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40分</w:t>
            </w:r>
          </w:p>
        </w:tc>
        <w:tc>
          <w:tcPr>
            <w:tcW w:w="648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供应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单位提供其近三年的同类业绩合同，提供三份得基本分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分，每增加一份同类业绩合同加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分，最高加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合同额累计在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万以上得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分，合同累计额每增加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万增加2分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最高增加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此项得分为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＋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  <w:jc w:val="center"/>
        </w:trPr>
        <w:tc>
          <w:tcPr>
            <w:tcW w:w="4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5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10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售后服务及质量保证</w:t>
            </w:r>
          </w:p>
        </w:tc>
        <w:tc>
          <w:tcPr>
            <w:tcW w:w="70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</w:rPr>
              <w:t>分</w:t>
            </w:r>
          </w:p>
        </w:tc>
        <w:tc>
          <w:tcPr>
            <w:tcW w:w="648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 xml:space="preserve">提供完善的售后服务及质量保证体系证明文件，质量保证明确可行、承诺好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售后服务及质量保证较明确、承诺较好或一般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售后服务及质量保证体系不完善、承诺一般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1-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right="0" w:rightChars="0" w:firstLine="105" w:firstLineChars="50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</w:rPr>
              <w:t>不可行或无质量承诺保证，不得成为中标候选人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lef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u w:val="none"/>
          <w:lang w:val="en-US" w:eastAsia="zh-CN"/>
        </w:rPr>
        <w:t>七、确定单位程序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依据各单位提交的报价文件，由谈判小组依次与递交合格报价单的单位进行谈判，谈判后各单位根据实际情况进行第二次报价。谈判小组依据第二次报价，综合各单位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业绩、实力及服务承诺等方面</w:t>
      </w:r>
      <w:r>
        <w:rPr>
          <w:rFonts w:hint="eastAsia" w:ascii="宋体" w:hAnsi="宋体" w:eastAsia="宋体" w:cs="宋体"/>
          <w:sz w:val="28"/>
          <w:szCs w:val="28"/>
        </w:rPr>
        <w:t>综合评判，确定本项目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合作</w:t>
      </w:r>
      <w:r>
        <w:rPr>
          <w:rFonts w:hint="eastAsia" w:ascii="宋体" w:hAnsi="宋体" w:eastAsia="宋体" w:cs="宋体"/>
          <w:sz w:val="28"/>
          <w:szCs w:val="28"/>
        </w:rPr>
        <w:t>单位。</w:t>
      </w:r>
    </w:p>
    <w:p>
      <w:pPr>
        <w:pStyle w:val="10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陕西燃气集团工程有限公司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Chars="0" w:firstLine="560" w:firstLineChars="200"/>
        <w:textAlignment w:val="auto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sectPr>
          <w:footerReference r:id="rId6" w:type="default"/>
          <w:pgSz w:w="11906" w:h="16838"/>
          <w:pgMar w:top="2098" w:right="1474" w:bottom="1701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0" w:num="1"/>
          <w:rtlGutter w:val="0"/>
          <w:docGrid w:type="lines" w:linePitch="312" w:charSpace="0"/>
        </w:sect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年  月  日</w:t>
      </w:r>
    </w:p>
    <w:p>
      <w:pPr>
        <w:jc w:val="right"/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（正本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  <w:lang w:val="en-US" w:eastAsia="zh-CN"/>
        </w:rPr>
        <w:t>/</w:t>
      </w:r>
      <w:r>
        <w:rPr>
          <w:rFonts w:hint="eastAsia" w:ascii="宋体" w:hAnsi="宋体" w:eastAsia="宋体" w:cs="宋体"/>
          <w:b/>
          <w:color w:val="auto"/>
          <w:sz w:val="32"/>
          <w:szCs w:val="32"/>
          <w:highlight w:val="none"/>
        </w:rPr>
        <w:t>副本）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44"/>
          <w:szCs w:val="44"/>
          <w:highlight w:val="none"/>
          <w:lang w:eastAsia="zh-CN"/>
        </w:rPr>
        <w:t>陕西燃气集团工程有限公司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52"/>
          <w:szCs w:val="5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highlight w:val="none"/>
          <w:lang w:val="en-US" w:eastAsia="zh-CN"/>
        </w:rPr>
        <w:t>西咸能源金贸区中央公园及地下空间工程A区项目·绿化工程绿植采购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52"/>
          <w:szCs w:val="52"/>
          <w:highlight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52"/>
          <w:szCs w:val="52"/>
          <w:highlight w:val="none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52"/>
          <w:szCs w:val="52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highlight w:val="none"/>
          <w:lang w:eastAsia="zh-CN"/>
        </w:rPr>
        <w:t>谈判响应</w:t>
      </w:r>
      <w:r>
        <w:rPr>
          <w:rFonts w:hint="eastAsia" w:ascii="宋体" w:hAnsi="宋体" w:eastAsia="宋体" w:cs="宋体"/>
          <w:b/>
          <w:bCs/>
          <w:color w:val="auto"/>
          <w:sz w:val="52"/>
          <w:szCs w:val="52"/>
          <w:highlight w:val="none"/>
        </w:rPr>
        <w:t>文件</w:t>
      </w:r>
    </w:p>
    <w:p>
      <w:pP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 xml:space="preserve">               </w:t>
      </w: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</w:p>
    <w:p>
      <w:pPr>
        <w:pStyle w:val="10"/>
        <w:rPr>
          <w:rFonts w:hint="eastAsia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</w:pPr>
    </w:p>
    <w:p>
      <w:pPr>
        <w:keepNext w:val="0"/>
        <w:keepLines w:val="0"/>
        <w:pageBreakBefore w:val="0"/>
        <w:tabs>
          <w:tab w:val="center" w:pos="5346"/>
        </w:tabs>
        <w:wordWrap/>
        <w:bidi w:val="0"/>
        <w:spacing w:after="0"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谈判响应单位名称（公章）</w:t>
      </w:r>
    </w:p>
    <w:p>
      <w:pPr>
        <w:keepNext w:val="0"/>
        <w:keepLines w:val="0"/>
        <w:pageBreakBefore w:val="0"/>
        <w:tabs>
          <w:tab w:val="center" w:pos="5346"/>
        </w:tabs>
        <w:wordWrap/>
        <w:bidi w:val="0"/>
        <w:spacing w:after="0" w:line="240" w:lineRule="auto"/>
        <w:jc w:val="center"/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法人或委托代理人(签字或盖章)：</w:t>
      </w:r>
    </w:p>
    <w:p>
      <w:pPr>
        <w:spacing w:line="360" w:lineRule="auto"/>
        <w:ind w:firstLine="3253" w:firstLineChars="900"/>
        <w:jc w:val="both"/>
        <w:rPr>
          <w:rFonts w:hint="eastAsia" w:ascii="宋体" w:hAnsi="宋体" w:eastAsia="宋体" w:cs="宋体"/>
          <w:color w:val="auto"/>
          <w:spacing w:val="4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二〇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  <w:lang w:val="en-US" w:eastAsia="zh-CN"/>
        </w:rPr>
        <w:t>二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highlight w:val="none"/>
        </w:rPr>
        <w:t>月</w:t>
      </w:r>
      <w:r>
        <w:rPr>
          <w:rFonts w:hint="eastAsia" w:ascii="宋体" w:hAnsi="宋体" w:eastAsia="宋体" w:cs="宋体"/>
          <w:b/>
          <w:color w:val="auto"/>
          <w:sz w:val="36"/>
          <w:szCs w:val="36"/>
          <w:highlight w:val="none"/>
        </w:rPr>
        <w:br w:type="page"/>
      </w:r>
    </w:p>
    <w:p>
      <w:pPr>
        <w:jc w:val="center"/>
        <w:rPr>
          <w:rFonts w:hint="eastAsia" w:ascii="宋体" w:hAnsi="宋体" w:eastAsia="宋体" w:cs="宋体"/>
          <w:b/>
          <w:color w:val="auto"/>
          <w:sz w:val="44"/>
          <w:highlight w:val="none"/>
        </w:rPr>
      </w:pPr>
      <w:bookmarkStart w:id="1" w:name="_Toc344572156"/>
      <w:r>
        <w:rPr>
          <w:rFonts w:hint="eastAsia" w:ascii="宋体" w:hAnsi="宋体" w:eastAsia="宋体" w:cs="宋体"/>
          <w:b/>
          <w:color w:val="auto"/>
          <w:sz w:val="44"/>
          <w:highlight w:val="none"/>
        </w:rPr>
        <w:t>目  录</w:t>
      </w:r>
    </w:p>
    <w:p>
      <w:pPr>
        <w:spacing w:line="360" w:lineRule="auto"/>
        <w:ind w:firstLine="578" w:firstLineChars="200"/>
        <w:jc w:val="left"/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</w:rPr>
        <w:t>一、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  <w:t>报价表</w:t>
      </w:r>
    </w:p>
    <w:p>
      <w:pPr>
        <w:spacing w:line="360" w:lineRule="auto"/>
        <w:ind w:firstLine="578" w:firstLineChars="200"/>
        <w:jc w:val="left"/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</w:rPr>
        <w:t>二、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  <w:t>分项报价表</w:t>
      </w:r>
    </w:p>
    <w:p>
      <w:pPr>
        <w:spacing w:line="360" w:lineRule="auto"/>
        <w:ind w:firstLine="578" w:firstLineChars="200"/>
        <w:jc w:val="left"/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  <w:t>三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  <w:t>法人代表授权委托书</w:t>
      </w:r>
    </w:p>
    <w:p>
      <w:pPr>
        <w:numPr>
          <w:ilvl w:val="0"/>
          <w:numId w:val="0"/>
        </w:numPr>
        <w:adjustRightInd w:val="0"/>
        <w:snapToGrid w:val="0"/>
        <w:spacing w:line="440" w:lineRule="exact"/>
        <w:ind w:firstLine="578" w:firstLineChars="200"/>
        <w:jc w:val="both"/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  <w:t>四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  <w:t>偏离表</w:t>
      </w:r>
    </w:p>
    <w:p>
      <w:pPr>
        <w:numPr>
          <w:ilvl w:val="0"/>
          <w:numId w:val="0"/>
        </w:numPr>
        <w:adjustRightInd w:val="0"/>
        <w:snapToGrid w:val="0"/>
        <w:spacing w:line="440" w:lineRule="exact"/>
        <w:ind w:firstLine="578" w:firstLineChars="200"/>
        <w:jc w:val="both"/>
        <w:rPr>
          <w:rFonts w:hint="eastAsia" w:ascii="宋体" w:hAnsi="宋体" w:eastAsia="宋体" w:cs="宋体"/>
          <w:b/>
          <w:bCs/>
          <w:color w:val="000000"/>
          <w:spacing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  <w:t>五、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</w:rPr>
        <w:t>资格证明文件</w:t>
      </w:r>
    </w:p>
    <w:p>
      <w:pPr>
        <w:spacing w:line="360" w:lineRule="auto"/>
        <w:ind w:firstLine="578" w:firstLineChars="200"/>
        <w:jc w:val="left"/>
        <w:rPr>
          <w:rFonts w:hint="eastAsia" w:ascii="宋体" w:hAnsi="宋体" w:eastAsia="宋体" w:cs="宋体"/>
          <w:b/>
          <w:bCs/>
          <w:color w:val="000000"/>
          <w:spacing w:val="1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auto"/>
          <w:spacing w:val="4"/>
          <w:sz w:val="28"/>
          <w:szCs w:val="28"/>
          <w:highlight w:val="none"/>
        </w:rPr>
        <w:t>、</w:t>
      </w:r>
      <w:r>
        <w:rPr>
          <w:rFonts w:hint="eastAsia" w:ascii="宋体" w:hAnsi="宋体" w:eastAsia="宋体" w:cs="宋体"/>
          <w:b/>
          <w:bCs/>
          <w:color w:val="000000"/>
          <w:spacing w:val="1"/>
          <w:sz w:val="28"/>
          <w:szCs w:val="28"/>
          <w:lang w:eastAsia="zh-CN"/>
        </w:rPr>
        <w:t>质量保证和售后服务承诺</w:t>
      </w:r>
    </w:p>
    <w:p>
      <w:pPr>
        <w:pStyle w:val="1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  <w:color w:val="000000"/>
          <w:spacing w:val="1"/>
          <w:sz w:val="28"/>
          <w:szCs w:val="28"/>
          <w:lang w:eastAsia="zh-CN"/>
        </w:rPr>
        <w:t>七、邀请函回执</w:t>
      </w: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p>
      <w:pPr>
        <w:pStyle w:val="3"/>
        <w:rPr>
          <w:rFonts w:hint="eastAsia" w:ascii="宋体" w:hAnsi="宋体" w:eastAsia="宋体" w:cs="宋体"/>
          <w:color w:val="auto"/>
          <w:highlight w:val="none"/>
        </w:rPr>
      </w:pPr>
    </w:p>
    <w:bookmarkEnd w:id="1"/>
    <w:p>
      <w:pPr>
        <w:jc w:val="center"/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44"/>
          <w:szCs w:val="44"/>
          <w:highlight w:val="none"/>
          <w:lang w:val="en-US" w:eastAsia="zh-CN"/>
        </w:rPr>
        <w:t>西咸能源金贸区中央公园及地下空间工程A区项目·绿化工程绿植采购报价单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723" w:firstLineChars="200"/>
        <w:jc w:val="center"/>
        <w:rPr>
          <w:rFonts w:hint="eastAsia" w:ascii="宋体" w:hAnsi="宋体" w:eastAsia="宋体" w:cs="宋体"/>
          <w:b/>
          <w:sz w:val="36"/>
          <w:lang w:eastAsia="zh-CN"/>
        </w:r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723" w:firstLineChars="200"/>
        <w:jc w:val="center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lang w:val="en-US" w:eastAsia="zh-CN"/>
        </w:rPr>
        <w:t xml:space="preserve">                              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 xml:space="preserve">  单位：元</w:t>
      </w:r>
    </w:p>
    <w:tbl>
      <w:tblPr>
        <w:tblStyle w:val="6"/>
        <w:tblW w:w="9720" w:type="dxa"/>
        <w:tblInd w:w="-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6"/>
        <w:gridCol w:w="3716"/>
        <w:gridCol w:w="2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3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after="0" w:line="240" w:lineRule="auto"/>
              <w:ind w:leftChars="0" w:right="0" w:rightChars="0"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报价</w:t>
            </w:r>
          </w:p>
          <w:p>
            <w:pPr>
              <w:keepNext w:val="0"/>
              <w:keepLines w:val="0"/>
              <w:pageBreakBefore w:val="0"/>
              <w:kinsoku/>
              <w:wordWrap/>
              <w:bidi w:val="0"/>
              <w:spacing w:after="0" w:line="240" w:lineRule="auto"/>
              <w:ind w:leftChars="0" w:right="0" w:rightChars="0" w:firstLine="560" w:firstLineChars="20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洽谈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内容</w:t>
            </w:r>
          </w:p>
        </w:tc>
        <w:tc>
          <w:tcPr>
            <w:tcW w:w="3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after="0" w:line="240" w:lineRule="auto"/>
              <w:ind w:leftChars="0" w:right="0" w:rightChars="0" w:firstLine="560" w:firstLineChars="20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含税报价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after="0" w:line="240" w:lineRule="auto"/>
              <w:ind w:right="0" w:rightChars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供货期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（天）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exact"/>
        </w:trPr>
        <w:tc>
          <w:tcPr>
            <w:tcW w:w="3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after="0" w:line="240" w:lineRule="auto"/>
              <w:ind w:right="0" w:rightChars="0"/>
              <w:jc w:val="both"/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西咸能源金贸区中央公园及地下空间工程A区项目·绿化工程绿植采购</w:t>
            </w:r>
          </w:p>
        </w:tc>
        <w:tc>
          <w:tcPr>
            <w:tcW w:w="37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after="0" w:line="240" w:lineRule="auto"/>
              <w:ind w:leftChars="0" w:right="0" w:rightChars="0" w:firstLine="560" w:firstLineChars="200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  <w:tc>
          <w:tcPr>
            <w:tcW w:w="2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after="0" w:line="240" w:lineRule="auto"/>
              <w:ind w:right="0" w:rightChars="0"/>
              <w:jc w:val="both"/>
              <w:textAlignment w:val="baseline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3" w:hRule="exact"/>
        </w:trPr>
        <w:tc>
          <w:tcPr>
            <w:tcW w:w="32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bidi w:val="0"/>
              <w:spacing w:after="0" w:line="240" w:lineRule="auto"/>
              <w:ind w:right="0" w:rightChars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合计</w:t>
            </w:r>
          </w:p>
        </w:tc>
        <w:tc>
          <w:tcPr>
            <w:tcW w:w="649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bidi w:val="0"/>
              <w:spacing w:after="0" w:line="240" w:lineRule="auto"/>
              <w:ind w:right="0" w:rightChars="0"/>
              <w:jc w:val="left"/>
              <w:textAlignment w:val="baseline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含税金额大写：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。小写 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元，其中不含税金额：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元，税率：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2" w:firstLineChars="200"/>
        <w:jc w:val="center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盖</w:t>
      </w:r>
      <w:r>
        <w:rPr>
          <w:rFonts w:hint="eastAsia" w:ascii="宋体" w:hAnsi="宋体" w:eastAsia="宋体" w:cs="宋体"/>
          <w:sz w:val="28"/>
          <w:szCs w:val="28"/>
        </w:rPr>
        <w:t>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人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/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委托代理人</w:t>
      </w:r>
      <w:r>
        <w:rPr>
          <w:rFonts w:hint="eastAsia" w:ascii="宋体" w:hAnsi="宋体" w:eastAsia="宋体" w:cs="宋体"/>
          <w:sz w:val="28"/>
          <w:szCs w:val="28"/>
        </w:rPr>
        <w:t>（签字或盖章）：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p>
      <w:pPr>
        <w:pStyle w:val="2"/>
        <w:keepNext w:val="0"/>
        <w:keepLines w:val="0"/>
        <w:pageBreakBefore w:val="0"/>
        <w:kinsoku/>
        <w:wordWrap/>
        <w:bidi w:val="0"/>
        <w:adjustRightInd w:val="0"/>
        <w:snapToGrid w:val="0"/>
        <w:spacing w:after="0" w:line="240" w:lineRule="auto"/>
        <w:ind w:leftChars="0" w:right="0" w:rightChars="0" w:firstLine="480" w:firstLineChars="200"/>
        <w:jc w:val="both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bidi w:val="0"/>
        <w:adjustRightInd w:val="0"/>
        <w:snapToGrid w:val="0"/>
        <w:spacing w:after="0" w:line="240" w:lineRule="auto"/>
        <w:ind w:leftChars="0" w:right="0" w:rightChars="0" w:firstLine="480" w:firstLineChars="200"/>
        <w:jc w:val="both"/>
        <w:rPr>
          <w:rFonts w:hint="eastAsia" w:ascii="宋体" w:hAnsi="宋体" w:eastAsia="宋体" w:cs="宋体"/>
          <w:b w:val="0"/>
          <w:kern w:val="2"/>
          <w:sz w:val="24"/>
          <w:szCs w:val="24"/>
          <w:lang w:val="en-US" w:eastAsia="zh-CN" w:bidi="ar-SA"/>
        </w:rPr>
        <w:sectPr>
          <w:pgSz w:w="11906" w:h="16838"/>
          <w:pgMar w:top="2098" w:right="1474" w:bottom="1928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723" w:firstLineChars="200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西咸能源金贸区中央公园及地下空间工程A区项目·绿化工程绿植采购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分项报价表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20" w:firstLineChars="200"/>
        <w:jc w:val="right"/>
        <w:outlineLvl w:val="9"/>
        <w:rPr>
          <w:rFonts w:hint="eastAsia" w:ascii="宋体" w:hAnsi="宋体" w:eastAsia="宋体" w:cs="宋体"/>
          <w:sz w:val="21"/>
          <w:szCs w:val="24"/>
        </w:rPr>
      </w:pPr>
      <w:bookmarkStart w:id="2" w:name="_Toc23922"/>
      <w:bookmarkStart w:id="3" w:name="_Toc15395"/>
      <w:r>
        <w:rPr>
          <w:rFonts w:hint="eastAsia" w:ascii="宋体" w:hAnsi="宋体" w:eastAsia="宋体" w:cs="宋体"/>
          <w:sz w:val="21"/>
          <w:szCs w:val="24"/>
        </w:rPr>
        <w:t>共  页，第  页</w:t>
      </w:r>
      <w:bookmarkEnd w:id="2"/>
      <w:bookmarkEnd w:id="3"/>
    </w:p>
    <w:tbl>
      <w:tblPr>
        <w:tblStyle w:val="7"/>
        <w:tblW w:w="136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2513"/>
        <w:gridCol w:w="3895"/>
        <w:gridCol w:w="1057"/>
        <w:gridCol w:w="1396"/>
        <w:gridCol w:w="1311"/>
        <w:gridCol w:w="1163"/>
        <w:gridCol w:w="9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分项工程名称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项目特征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计量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计划数量</w:t>
            </w:r>
          </w:p>
        </w:tc>
        <w:tc>
          <w:tcPr>
            <w:tcW w:w="131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含税单价</w:t>
            </w:r>
          </w:p>
        </w:tc>
        <w:tc>
          <w:tcPr>
            <w:tcW w:w="116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不含税单价</w:t>
            </w:r>
          </w:p>
        </w:tc>
        <w:tc>
          <w:tcPr>
            <w:tcW w:w="9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税率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油松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高度：450-50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幅：300-350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，树冠完整,脱脚不高于0.5m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皂荚A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径：38-40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国槐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径：22-25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栾树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径：18-20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，高度：500-600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苦楝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径：18-20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，高度：500-600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垂柳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，高度：400-500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以上，树冠完整,分支点1.8-2m,全冠,梳小枝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楸树(灰楸)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径：15-18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以上，树冠完整,分支点2.5-3m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法桐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径：22-25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，高度：500-600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香樟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，高度：500-600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以上，树冠完整,分支点1.8-2m,香樟可参照科技七路香樟行道树。种植前需改良土壤,加腐殖质土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广玉兰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，高度：400-500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以上，树冠完整,分支点1.8-2m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复叶槭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，高度：400-500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以上，树冠完整,分支点1.8-2m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独杆大叶女贞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径：18-20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，高度：450-500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以上，树冠完整,分支点1.5-1.8m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白玉兰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，高度：350-400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以上，树冠完整,分支点1.2-1.5m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紫叶李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径：13-15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，高度：250-300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幅：250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以上，树冠完整,分支点1.2-1.5m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国槐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径：35-40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幅：500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51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皂荚A</w:t>
            </w:r>
          </w:p>
        </w:tc>
        <w:tc>
          <w:tcPr>
            <w:tcW w:w="389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 径：40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，高度：600-700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，冠 幅：600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以上，树冠完整,分支点2-2.5m</w:t>
            </w:r>
          </w:p>
        </w:tc>
        <w:tc>
          <w:tcPr>
            <w:tcW w:w="105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株</w:t>
            </w:r>
          </w:p>
        </w:tc>
        <w:tc>
          <w:tcPr>
            <w:tcW w:w="139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11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63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72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309" w:type="dxa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  <w:tc>
          <w:tcPr>
            <w:tcW w:w="12307" w:type="dxa"/>
            <w:gridSpan w:val="7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含税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价：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不含税</w:t>
            </w: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价：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vertAlign w:val="baseline"/>
                <w:lang w:val="en-US"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养护期均为一年。</w:t>
            </w:r>
          </w:p>
        </w:tc>
      </w:tr>
    </w:tbl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洽谈单位：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sz w:val="28"/>
          <w:szCs w:val="28"/>
        </w:rPr>
        <w:t>法定代表人/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委托代理人：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（盖章）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（签字或盖章）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right="0" w:rightChars="0"/>
        <w:jc w:val="both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2"/>
        <w:rPr>
          <w:rFonts w:hint="eastAsia" w:ascii="宋体" w:hAnsi="宋体" w:eastAsia="宋体" w:cs="宋体"/>
          <w:sz w:val="28"/>
          <w:szCs w:val="28"/>
        </w:rPr>
        <w:sectPr>
          <w:pgSz w:w="16838" w:h="11906" w:orient="landscape"/>
          <w:pgMar w:top="1587" w:right="2098" w:bottom="1474" w:left="192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" w:linePitch="315" w:charSpace="0"/>
        </w:sect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723" w:firstLineChars="200"/>
        <w:jc w:val="center"/>
        <w:rPr>
          <w:rFonts w:hint="eastAsia" w:ascii="宋体" w:hAnsi="宋体" w:eastAsia="宋体" w:cs="宋体"/>
          <w:b/>
          <w:bCs/>
          <w:sz w:val="36"/>
          <w:highlight w:val="none"/>
        </w:rPr>
      </w:pPr>
      <w:r>
        <w:rPr>
          <w:rFonts w:hint="eastAsia" w:ascii="宋体" w:hAnsi="宋体" w:eastAsia="宋体" w:cs="宋体"/>
          <w:b/>
          <w:bCs/>
          <w:sz w:val="36"/>
          <w:highlight w:val="none"/>
          <w:lang w:eastAsia="zh-CN"/>
        </w:rPr>
        <w:t>三、</w:t>
      </w:r>
      <w:r>
        <w:rPr>
          <w:rFonts w:hint="eastAsia" w:ascii="宋体" w:hAnsi="宋体" w:eastAsia="宋体" w:cs="宋体"/>
          <w:b/>
          <w:bCs/>
          <w:sz w:val="36"/>
          <w:highlight w:val="none"/>
        </w:rPr>
        <w:t>法人代表授权委托书</w:t>
      </w:r>
    </w:p>
    <w:p>
      <w:pPr>
        <w:keepNext w:val="0"/>
        <w:keepLines w:val="0"/>
        <w:pageBreakBefore w:val="0"/>
        <w:kinsoku/>
        <w:wordWrap/>
        <w:topLinePunct/>
        <w:bidi w:val="0"/>
        <w:spacing w:after="0" w:line="240" w:lineRule="auto"/>
        <w:ind w:leftChars="0" w:right="0" w:rightChars="0" w:firstLine="640" w:firstLineChars="200"/>
        <w:rPr>
          <w:rFonts w:hint="eastAsia" w:ascii="宋体" w:hAnsi="宋体" w:eastAsia="宋体" w:cs="宋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topLinePunct/>
        <w:bidi w:val="0"/>
        <w:spacing w:after="0" w:line="24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</w:rPr>
        <w:t>（姓名）系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</w:t>
      </w:r>
      <w:r>
        <w:rPr>
          <w:rFonts w:hint="eastAsia" w:ascii="宋体" w:hAnsi="宋体" w:eastAsia="宋体" w:cs="宋体"/>
          <w:sz w:val="28"/>
          <w:szCs w:val="28"/>
        </w:rPr>
        <w:t>名称）的法定代表人，现委托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>西咸能源金贸区中央公园及地下空间工程A区项目·绿化工程</w:t>
      </w:r>
      <w:r>
        <w:rPr>
          <w:rFonts w:hint="eastAsia" w:ascii="宋体" w:hAnsi="宋体" w:eastAsia="宋体" w:cs="宋体"/>
          <w:sz w:val="28"/>
          <w:szCs w:val="28"/>
          <w:u w:val="single" w:color="auto"/>
          <w:lang w:val="en-US" w:eastAsia="zh-CN"/>
        </w:rPr>
        <w:t>绿植</w:t>
      </w:r>
      <w:r>
        <w:rPr>
          <w:rFonts w:hint="eastAsia" w:ascii="宋体" w:hAnsi="宋体" w:eastAsia="宋体" w:cs="宋体"/>
          <w:sz w:val="28"/>
          <w:szCs w:val="28"/>
          <w:u w:val="single" w:color="auto"/>
        </w:rPr>
        <w:t xml:space="preserve">采购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洽谈报价</w:t>
      </w:r>
      <w:r>
        <w:rPr>
          <w:rFonts w:hint="eastAsia" w:ascii="宋体" w:hAnsi="宋体" w:eastAsia="宋体" w:cs="宋体"/>
          <w:sz w:val="28"/>
          <w:szCs w:val="28"/>
        </w:rPr>
        <w:t>、签订合同和处理有关事宜，其法律后果由我方承担。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委托期限：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代理人无转委托权。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附：法定代表人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及代理人</w:t>
      </w:r>
      <w:r>
        <w:rPr>
          <w:rFonts w:hint="eastAsia" w:ascii="宋体" w:hAnsi="宋体" w:eastAsia="宋体" w:cs="宋体"/>
          <w:sz w:val="28"/>
          <w:szCs w:val="28"/>
        </w:rPr>
        <w:t>身份证明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</w:t>
      </w:r>
      <w:r>
        <w:rPr>
          <w:rFonts w:hint="eastAsia" w:ascii="宋体" w:hAnsi="宋体" w:eastAsia="宋体" w:cs="宋体"/>
          <w:sz w:val="28"/>
          <w:szCs w:val="28"/>
        </w:rPr>
        <w:t>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（签字</w:t>
      </w:r>
      <w:r>
        <w:rPr>
          <w:rFonts w:hint="eastAsia" w:ascii="宋体" w:hAnsi="宋体" w:eastAsia="宋体" w:cs="宋体"/>
          <w:sz w:val="28"/>
          <w:szCs w:val="28"/>
        </w:rPr>
        <w:t>或盖章）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委托代理人：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签字</w:t>
      </w:r>
      <w:r>
        <w:rPr>
          <w:rFonts w:hint="eastAsia" w:ascii="宋体" w:hAnsi="宋体" w:eastAsia="宋体" w:cs="宋体"/>
          <w:sz w:val="28"/>
          <w:szCs w:val="28"/>
        </w:rPr>
        <w:t xml:space="preserve">或盖章） </w:t>
      </w:r>
    </w:p>
    <w:p>
      <w:pPr>
        <w:keepNext w:val="0"/>
        <w:keepLines w:val="0"/>
        <w:pageBreakBefore w:val="0"/>
        <w:widowControl w:val="0"/>
        <w:kinsoku/>
        <w:wordWrap/>
        <w:bidi w:val="0"/>
        <w:adjustRightInd/>
        <w:snapToGrid/>
        <w:spacing w:after="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3640" w:firstLineChars="1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none" w:color="auto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pStyle w:val="10"/>
        <w:rPr>
          <w:rFonts w:hint="eastAsia" w:ascii="宋体" w:hAnsi="宋体" w:eastAsia="宋体" w:cs="宋体"/>
          <w:lang w:val="en-US" w:eastAsia="zh-CN"/>
        </w:rPr>
      </w:pPr>
    </w:p>
    <w:p>
      <w:pPr>
        <w:pStyle w:val="10"/>
        <w:rPr>
          <w:rFonts w:hint="eastAsia" w:ascii="宋体" w:hAnsi="宋体" w:eastAsia="宋体" w:cs="宋体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80" w:firstLineChars="20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四、商务、技术响应偏离表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2509"/>
        <w:gridCol w:w="2768"/>
        <w:gridCol w:w="1460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10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5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谈判文件商务、    技术要求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报价文件商务、    技术响应</w:t>
            </w:r>
          </w:p>
        </w:tc>
        <w:tc>
          <w:tcPr>
            <w:tcW w:w="14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偏离   情况</w:t>
            </w:r>
          </w:p>
        </w:tc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偏离  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2" w:hRule="atLeast"/>
        </w:trPr>
        <w:tc>
          <w:tcPr>
            <w:tcW w:w="10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0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0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0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105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9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768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0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p>
      <w:pPr>
        <w:pStyle w:val="12"/>
        <w:keepNext w:val="0"/>
        <w:keepLines w:val="0"/>
        <w:pageBreakBefore w:val="0"/>
        <w:widowControl/>
        <w:kinsoku/>
        <w:wordWrap/>
        <w:topLinePunct w:val="0"/>
        <w:bidi w:val="0"/>
        <w:snapToGrid w:val="0"/>
        <w:spacing w:after="0" w:line="36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topLinePunct w:val="0"/>
        <w:bidi w:val="0"/>
        <w:snapToGrid w:val="0"/>
        <w:spacing w:after="0" w:line="360" w:lineRule="auto"/>
        <w:ind w:right="0" w:rightChars="0" w:firstLine="3360" w:firstLineChars="1200"/>
        <w:jc w:val="both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topLinePunct w:val="0"/>
        <w:bidi w:val="0"/>
        <w:snapToGrid w:val="0"/>
        <w:spacing w:after="0" w:line="360" w:lineRule="auto"/>
        <w:ind w:right="0" w:rightChars="0" w:firstLine="840" w:firstLineChars="300"/>
        <w:jc w:val="both"/>
        <w:textAlignment w:val="bottom"/>
        <w:rPr>
          <w:rFonts w:hint="default" w:ascii="宋体" w:hAnsi="宋体" w:eastAsia="宋体" w:cs="宋体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>法定代表人/委托代理人（签字或盖章）：</w:t>
      </w:r>
    </w:p>
    <w:p>
      <w:pPr>
        <w:keepNext w:val="0"/>
        <w:keepLines w:val="0"/>
        <w:pageBreakBefore w:val="0"/>
        <w:widowControl/>
        <w:tabs>
          <w:tab w:val="left" w:pos="6600"/>
        </w:tabs>
        <w:kinsoku/>
        <w:wordWrap/>
        <w:topLinePunct w:val="0"/>
        <w:bidi w:val="0"/>
        <w:snapToGrid w:val="0"/>
        <w:spacing w:after="0" w:line="360" w:lineRule="auto"/>
        <w:ind w:leftChars="0" w:right="0" w:rightChars="0" w:firstLine="5880" w:firstLineChars="2100"/>
        <w:jc w:val="both"/>
        <w:textAlignment w:val="bottom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日    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五、资格证明文件</w:t>
      </w: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pStyle w:val="10"/>
        <w:ind w:left="0" w:leftChars="0" w:firstLine="0" w:firstLineChars="0"/>
        <w:jc w:val="both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40" w:lineRule="exact"/>
        <w:ind w:leftChars="200"/>
        <w:jc w:val="both"/>
        <w:rPr>
          <w:rFonts w:hint="eastAsia" w:ascii="宋体" w:hAnsi="宋体" w:eastAsia="宋体" w:cs="宋体"/>
          <w:b/>
          <w:color w:val="000000"/>
          <w:spacing w:val="1"/>
          <w:sz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40" w:lineRule="exact"/>
        <w:ind w:leftChars="200"/>
        <w:jc w:val="center"/>
        <w:rPr>
          <w:rFonts w:hint="eastAsia" w:ascii="宋体" w:hAnsi="宋体" w:eastAsia="宋体" w:cs="宋体"/>
          <w:b/>
          <w:color w:val="000000"/>
          <w:spacing w:val="1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color w:val="000000"/>
          <w:spacing w:val="1"/>
          <w:sz w:val="36"/>
          <w:szCs w:val="36"/>
          <w:lang w:eastAsia="zh-CN"/>
        </w:rPr>
        <w:t>六、质量保证和售后服务承诺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1.产品质量保证措施；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2.投标人完成本项目的保障能力；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3.交货期保证措施；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4.报价单位服务承诺书；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val="en-US" w:eastAsia="zh-CN"/>
        </w:rPr>
        <w:t>5.报价单位认为有必要说明的问题。</w:t>
      </w:r>
    </w:p>
    <w:p>
      <w:pPr>
        <w:pStyle w:val="10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</w:p>
    <w:p>
      <w:pPr>
        <w:pStyle w:val="10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</w:p>
    <w:p>
      <w:pPr>
        <w:pStyle w:val="10"/>
        <w:rPr>
          <w:rFonts w:hint="eastAsia" w:ascii="宋体" w:hAnsi="宋体" w:eastAsia="宋体" w:cs="宋体"/>
          <w:color w:val="auto"/>
          <w:sz w:val="32"/>
          <w:szCs w:val="32"/>
          <w:highlight w:val="none"/>
        </w:rPr>
      </w:pPr>
    </w:p>
    <w:p>
      <w:pPr>
        <w:spacing w:line="440" w:lineRule="exact"/>
        <w:ind w:left="3414" w:leftChars="1552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法定代表人/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委托代理人（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签字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或盖章）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：</w:t>
      </w:r>
    </w:p>
    <w:p>
      <w:pPr>
        <w:spacing w:line="440" w:lineRule="exact"/>
        <w:ind w:left="3414" w:leftChars="1552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  <w:lang w:eastAsia="zh-CN"/>
        </w:rPr>
        <w:t>洽谈单位（盖章）</w:t>
      </w: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：</w:t>
      </w:r>
    </w:p>
    <w:p>
      <w:pPr>
        <w:spacing w:line="440" w:lineRule="exact"/>
        <w:ind w:left="3414" w:leftChars="1552"/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highlight w:val="none"/>
        </w:rPr>
        <w:t>日      期：</w:t>
      </w:r>
    </w:p>
    <w:p>
      <w:pPr>
        <w:kinsoku w:val="0"/>
        <w:spacing w:line="580" w:lineRule="exact"/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/>
        </w:rPr>
      </w:pPr>
    </w:p>
    <w:p>
      <w:pPr>
        <w:pStyle w:val="10"/>
        <w:rPr>
          <w:rFonts w:hint="eastAsia" w:ascii="宋体" w:hAnsi="宋体" w:eastAsia="宋体" w:cs="宋体"/>
        </w:rPr>
      </w:pPr>
    </w:p>
    <w:p>
      <w:pPr>
        <w:pStyle w:val="11"/>
        <w:keepNext w:val="0"/>
        <w:keepLines w:val="0"/>
        <w:pageBreakBefore w:val="0"/>
        <w:kinsoku/>
        <w:wordWrap/>
        <w:bidi w:val="0"/>
        <w:spacing w:after="0" w:line="240" w:lineRule="auto"/>
        <w:ind w:right="0" w:rightChars="0"/>
        <w:jc w:val="center"/>
        <w:rPr>
          <w:rFonts w:hint="eastAsia" w:ascii="宋体" w:hAnsi="宋体" w:eastAsia="宋体" w:cs="宋体"/>
          <w:b/>
          <w:bCs/>
          <w:sz w:val="36"/>
          <w:szCs w:val="36"/>
          <w:u w:val="none" w:color="auto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 w:color="auto"/>
          <w:vertAlign w:val="baseline"/>
          <w:lang w:val="en-US" w:eastAsia="zh-CN"/>
        </w:rPr>
        <w:t xml:space="preserve">    陕西燃气集团工程有限公司</w:t>
      </w:r>
    </w:p>
    <w:p>
      <w:pPr>
        <w:pStyle w:val="11"/>
        <w:keepNext w:val="0"/>
        <w:keepLines w:val="0"/>
        <w:pageBreakBefore w:val="0"/>
        <w:kinsoku/>
        <w:wordWrap/>
        <w:bidi w:val="0"/>
        <w:spacing w:after="0" w:line="240" w:lineRule="auto"/>
        <w:ind w:right="0" w:rightChars="0"/>
        <w:jc w:val="center"/>
        <w:rPr>
          <w:rFonts w:hint="eastAsia" w:ascii="宋体" w:hAnsi="宋体" w:eastAsia="宋体" w:cs="宋体"/>
          <w:b/>
          <w:bCs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u w:val="none" w:color="auto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西咸能源金贸区中央公园及地下空间工程A区项目·绿化工程绿植采购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  <w:lang w:eastAsia="zh-CN"/>
        </w:rPr>
        <w:t>报价邀请</w:t>
      </w:r>
      <w:r>
        <w:rPr>
          <w:rFonts w:hint="eastAsia" w:ascii="宋体" w:hAnsi="宋体" w:eastAsia="宋体" w:cs="宋体"/>
          <w:b/>
          <w:bCs/>
          <w:kern w:val="2"/>
          <w:sz w:val="36"/>
          <w:szCs w:val="36"/>
        </w:rPr>
        <w:t>回执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480" w:firstLineChars="200"/>
        <w:rPr>
          <w:rFonts w:hint="eastAsia" w:ascii="宋体" w:hAnsi="宋体" w:eastAsia="宋体" w:cs="宋体"/>
          <w:sz w:val="24"/>
        </w:rPr>
      </w:pPr>
    </w:p>
    <w:p>
      <w:pPr>
        <w:pStyle w:val="11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0" w:line="240" w:lineRule="auto"/>
        <w:ind w:right="0" w:rightChars="0" w:firstLine="560" w:firstLineChars="200"/>
        <w:jc w:val="left"/>
        <w:textAlignment w:val="auto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我公司同意并接受该项目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报价要求</w:t>
      </w:r>
      <w:r>
        <w:rPr>
          <w:rFonts w:hint="eastAsia" w:ascii="宋体" w:hAnsi="宋体" w:eastAsia="宋体" w:cs="宋体"/>
          <w:kern w:val="2"/>
          <w:sz w:val="28"/>
          <w:szCs w:val="28"/>
        </w:rPr>
        <w:t>的内容，参与贵公司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: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  <w:lang w:val="en-US" w:eastAsia="zh-CN"/>
        </w:rPr>
        <w:t>西咸能源金贸区中央公园及地下空间工程A区项目·绿化工程绿植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  <w:lang w:val="en-US" w:eastAsia="zh-CN"/>
        </w:rPr>
        <w:t>采购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>的洽谈</w:t>
      </w:r>
      <w:r>
        <w:rPr>
          <w:rFonts w:hint="eastAsia" w:ascii="宋体" w:hAnsi="宋体" w:eastAsia="宋体" w:cs="宋体"/>
          <w:kern w:val="2"/>
          <w:sz w:val="28"/>
          <w:szCs w:val="28"/>
        </w:rPr>
        <w:t>。我公司将安排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（先生/小姐）作为本次洽谈的联系人，联系电话为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>，传真号码为</w:t>
      </w:r>
      <w:r>
        <w:rPr>
          <w:rFonts w:hint="eastAsia" w:ascii="宋体" w:hAnsi="宋体" w:eastAsia="宋体" w:cs="宋体"/>
          <w:kern w:val="2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eastAsia="宋体" w:cs="宋体"/>
          <w:kern w:val="2"/>
          <w:sz w:val="28"/>
          <w:szCs w:val="28"/>
        </w:rPr>
        <w:t xml:space="preserve"> 。我们将按贵公司要求提交相应文件，对于洽谈期间的部分往来文件我们接受以电邮/传真方式进行传递。</w:t>
      </w: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textAlignment w:val="bottom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textAlignment w:val="bottom"/>
        <w:rPr>
          <w:rFonts w:hint="eastAsia" w:ascii="宋体" w:hAnsi="宋体" w:eastAsia="宋体" w:cs="宋体"/>
          <w:sz w:val="28"/>
          <w:szCs w:val="28"/>
        </w:rPr>
      </w:pPr>
    </w:p>
    <w:p>
      <w:pPr>
        <w:pStyle w:val="12"/>
        <w:keepNext w:val="0"/>
        <w:keepLines w:val="0"/>
        <w:pageBreakBefore w:val="0"/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center"/>
        <w:textAlignment w:val="bottom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洽谈单位</w:t>
      </w:r>
      <w:r>
        <w:rPr>
          <w:rFonts w:hint="eastAsia" w:ascii="宋体" w:hAnsi="宋体" w:eastAsia="宋体" w:cs="宋体"/>
          <w:sz w:val="28"/>
          <w:szCs w:val="28"/>
        </w:rPr>
        <w:t>（盖章）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center"/>
        <w:textAlignment w:val="bottom"/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tabs>
          <w:tab w:val="left" w:pos="6600"/>
        </w:tabs>
        <w:kinsoku/>
        <w:wordWrap/>
        <w:bidi w:val="0"/>
        <w:snapToGrid w:val="0"/>
        <w:spacing w:after="0" w:line="240" w:lineRule="auto"/>
        <w:ind w:leftChars="0" w:right="0" w:rightChars="0" w:firstLine="560" w:firstLineChars="200"/>
        <w:jc w:val="center"/>
        <w:textAlignment w:val="bottom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right="0" w:rightChars="0" w:firstLine="560" w:firstLineChars="200"/>
        <w:rPr>
          <w:rFonts w:hint="eastAsia" w:ascii="宋体" w:hAnsi="宋体" w:eastAsia="宋体" w:cs="宋体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kinsoku/>
        <w:wordWrap/>
        <w:bidi w:val="0"/>
        <w:spacing w:after="0" w:line="240" w:lineRule="auto"/>
        <w:ind w:leftChars="0" w:firstLine="560" w:firstLineChars="20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1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pStyle w:val="10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footerReference r:id="rId7" w:type="default"/>
      <w:pgSz w:w="11906" w:h="16838"/>
      <w:pgMar w:top="2098" w:right="1474" w:bottom="1928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D8869B1E-83FA-45BD-9F10-F0D7BF4A0E31}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lxGWcABAACN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ZyDUgvDkmLFz6yagT1FwMp1QYzRuV1+DxvWQ9/EXbP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M6pebnPAAAABQEAAA8AAAAAAAAAAQAgAAAAIgAAAGRycy9kb3ducmV2LnhtbFBLAQIUABQA&#10;AAAIAIdO4kBaXEZZwAEAAI0DAAAOAAAAAAAAAAEAIAAAAB4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4D4FD0"/>
    <w:multiLevelType w:val="singleLevel"/>
    <w:tmpl w:val="8F4D4FD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DF8C621"/>
    <w:multiLevelType w:val="singleLevel"/>
    <w:tmpl w:val="0DF8C62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2FD2EC3"/>
    <w:multiLevelType w:val="singleLevel"/>
    <w:tmpl w:val="72FD2EC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55A8053"/>
    <w:multiLevelType w:val="singleLevel"/>
    <w:tmpl w:val="755A805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FlOWMwNWJlMDYyY2I2MGM4NWViZWE5NmVlMTY3M2UifQ=="/>
  </w:docVars>
  <w:rsids>
    <w:rsidRoot w:val="5EA774FE"/>
    <w:rsid w:val="00170591"/>
    <w:rsid w:val="03452055"/>
    <w:rsid w:val="04392773"/>
    <w:rsid w:val="0510391D"/>
    <w:rsid w:val="057833B9"/>
    <w:rsid w:val="05D63ADD"/>
    <w:rsid w:val="06136E7A"/>
    <w:rsid w:val="061471C9"/>
    <w:rsid w:val="06540E18"/>
    <w:rsid w:val="06AA3D29"/>
    <w:rsid w:val="0798099B"/>
    <w:rsid w:val="080442DB"/>
    <w:rsid w:val="0A647A2D"/>
    <w:rsid w:val="0C932C75"/>
    <w:rsid w:val="0CE970E1"/>
    <w:rsid w:val="0DC671F9"/>
    <w:rsid w:val="0EB153F9"/>
    <w:rsid w:val="0F4D5C3A"/>
    <w:rsid w:val="0F9F2C5E"/>
    <w:rsid w:val="0FDD14A1"/>
    <w:rsid w:val="10E36DD8"/>
    <w:rsid w:val="15421315"/>
    <w:rsid w:val="15FA4078"/>
    <w:rsid w:val="16991DE6"/>
    <w:rsid w:val="17120649"/>
    <w:rsid w:val="182F0924"/>
    <w:rsid w:val="18F40252"/>
    <w:rsid w:val="1BF20AF0"/>
    <w:rsid w:val="1D484F1C"/>
    <w:rsid w:val="1D602588"/>
    <w:rsid w:val="1FBF77C0"/>
    <w:rsid w:val="205F7B31"/>
    <w:rsid w:val="21DC2C3A"/>
    <w:rsid w:val="23A9103B"/>
    <w:rsid w:val="23ED7834"/>
    <w:rsid w:val="2543318A"/>
    <w:rsid w:val="264E5F6D"/>
    <w:rsid w:val="282C0BEE"/>
    <w:rsid w:val="2899631A"/>
    <w:rsid w:val="293F2DAB"/>
    <w:rsid w:val="29D92547"/>
    <w:rsid w:val="2B891519"/>
    <w:rsid w:val="2CBD75AC"/>
    <w:rsid w:val="2EDB238E"/>
    <w:rsid w:val="306F7A16"/>
    <w:rsid w:val="321269E6"/>
    <w:rsid w:val="333E09E8"/>
    <w:rsid w:val="37C05BA3"/>
    <w:rsid w:val="38712ACF"/>
    <w:rsid w:val="38EC0D5C"/>
    <w:rsid w:val="39B97E2A"/>
    <w:rsid w:val="39E06615"/>
    <w:rsid w:val="3C494026"/>
    <w:rsid w:val="403D70AF"/>
    <w:rsid w:val="41797B95"/>
    <w:rsid w:val="43A25A39"/>
    <w:rsid w:val="43C63DE8"/>
    <w:rsid w:val="44A2555F"/>
    <w:rsid w:val="451F2AFF"/>
    <w:rsid w:val="452C6B7A"/>
    <w:rsid w:val="455A0EAE"/>
    <w:rsid w:val="45894BBC"/>
    <w:rsid w:val="475247BA"/>
    <w:rsid w:val="49301FA9"/>
    <w:rsid w:val="4AB918AE"/>
    <w:rsid w:val="4B88642E"/>
    <w:rsid w:val="4F5F2BA5"/>
    <w:rsid w:val="4F89026C"/>
    <w:rsid w:val="4FC03A9E"/>
    <w:rsid w:val="4FC77FB6"/>
    <w:rsid w:val="50612334"/>
    <w:rsid w:val="5096072D"/>
    <w:rsid w:val="50A10742"/>
    <w:rsid w:val="5308411E"/>
    <w:rsid w:val="53590710"/>
    <w:rsid w:val="536A3E77"/>
    <w:rsid w:val="53E4329C"/>
    <w:rsid w:val="53E703A8"/>
    <w:rsid w:val="55CF1507"/>
    <w:rsid w:val="566454E2"/>
    <w:rsid w:val="56F341BA"/>
    <w:rsid w:val="58CE464F"/>
    <w:rsid w:val="58E572B4"/>
    <w:rsid w:val="5C9E71BC"/>
    <w:rsid w:val="5E4B3B80"/>
    <w:rsid w:val="5EA774FE"/>
    <w:rsid w:val="5EF01EB6"/>
    <w:rsid w:val="60D27BF9"/>
    <w:rsid w:val="61254D06"/>
    <w:rsid w:val="614D7168"/>
    <w:rsid w:val="61CF1DC4"/>
    <w:rsid w:val="62D623C0"/>
    <w:rsid w:val="637F6141"/>
    <w:rsid w:val="638B2FC4"/>
    <w:rsid w:val="653F11DF"/>
    <w:rsid w:val="673A12D1"/>
    <w:rsid w:val="67A148B0"/>
    <w:rsid w:val="6C5753C6"/>
    <w:rsid w:val="70A77FE4"/>
    <w:rsid w:val="70BE0BF9"/>
    <w:rsid w:val="72BC02C0"/>
    <w:rsid w:val="738A4569"/>
    <w:rsid w:val="747333D8"/>
    <w:rsid w:val="74BF4B6E"/>
    <w:rsid w:val="78C2205D"/>
    <w:rsid w:val="78E94F49"/>
    <w:rsid w:val="7C106D34"/>
    <w:rsid w:val="7E690767"/>
    <w:rsid w:val="7E7E4748"/>
    <w:rsid w:val="7EF33996"/>
    <w:rsid w:val="7F372A6A"/>
    <w:rsid w:val="7FC24FD2"/>
    <w:rsid w:val="7FD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="微软雅黑" w:hAnsi="微软雅黑" w:eastAsia="微软雅黑" w:cs="Times New Roman"/>
      <w:sz w:val="22"/>
      <w:szCs w:val="22"/>
      <w:lang w:val="en-US" w:eastAsia="en-US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Normal Indent"/>
    <w:basedOn w:val="1"/>
    <w:qFormat/>
    <w:uiPriority w:val="0"/>
    <w:pPr>
      <w:spacing w:line="300" w:lineRule="auto"/>
      <w:ind w:firstLine="420" w:firstLineChars="200"/>
    </w:pPr>
    <w:rPr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正文缩进1"/>
    <w:basedOn w:val="1"/>
    <w:qFormat/>
    <w:uiPriority w:val="0"/>
    <w:pPr>
      <w:ind w:firstLine="420" w:firstLineChars="200"/>
    </w:pPr>
  </w:style>
  <w:style w:type="paragraph" w:customStyle="1" w:styleId="11">
    <w:name w:val="缺省文本"/>
    <w:basedOn w:val="1"/>
    <w:qFormat/>
    <w:uiPriority w:val="0"/>
    <w:pPr>
      <w:autoSpaceDE w:val="0"/>
      <w:autoSpaceDN w:val="0"/>
      <w:adjustRightInd w:val="0"/>
      <w:jc w:val="left"/>
    </w:pPr>
    <w:rPr>
      <w:kern w:val="0"/>
      <w:sz w:val="24"/>
    </w:rPr>
  </w:style>
  <w:style w:type="paragraph" w:customStyle="1" w:styleId="12">
    <w:name w:val="È±Ê¡ÎÄ±¾:1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  <w:szCs w:val="20"/>
    </w:rPr>
  </w:style>
  <w:style w:type="paragraph" w:customStyle="1" w:styleId="13">
    <w:name w:val="正文文本4"/>
    <w:basedOn w:val="1"/>
    <w:qFormat/>
    <w:uiPriority w:val="0"/>
    <w:pPr>
      <w:shd w:val="clear" w:color="auto" w:fill="FFFFFF"/>
      <w:spacing w:before="660" w:line="420" w:lineRule="exact"/>
      <w:ind w:hanging="720"/>
      <w:jc w:val="distribute"/>
    </w:pPr>
    <w:rPr>
      <w:rFonts w:ascii="MingLiU" w:hAnsi="MingLiU" w:eastAsia="MingLiU"/>
      <w:kern w:val="0"/>
      <w:sz w:val="19"/>
      <w:szCs w:val="19"/>
    </w:rPr>
  </w:style>
  <w:style w:type="paragraph" w:customStyle="1" w:styleId="14">
    <w:name w:val="Normal_43_0"/>
    <w:qFormat/>
    <w:uiPriority w:val="0"/>
    <w:pPr>
      <w:spacing w:before="120" w:after="240"/>
      <w:jc w:val="both"/>
    </w:pPr>
    <w:rPr>
      <w:rFonts w:ascii="等线" w:hAnsi="等线" w:eastAsia="宋体" w:cs="Times New Roman"/>
      <w:sz w:val="22"/>
      <w:szCs w:val="22"/>
      <w:lang w:val="en-US" w:eastAsia="en-US" w:bidi="ar-SA"/>
    </w:rPr>
  </w:style>
  <w:style w:type="paragraph" w:customStyle="1" w:styleId="15">
    <w:name w:val="中文正文、"/>
    <w:basedOn w:val="1"/>
    <w:qFormat/>
    <w:uiPriority w:val="0"/>
    <w:pPr>
      <w:spacing w:line="360" w:lineRule="auto"/>
      <w:ind w:firstLine="420" w:firstLineChars="200"/>
      <w:jc w:val="left"/>
    </w:pPr>
    <w:rPr>
      <w:kern w:val="0"/>
      <w:sz w:val="20"/>
      <w:szCs w:val="20"/>
    </w:rPr>
  </w:style>
  <w:style w:type="character" w:customStyle="1" w:styleId="16">
    <w:name w:val="font111"/>
    <w:basedOn w:val="8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7">
    <w:name w:val="font5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01"/>
    <w:basedOn w:val="8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9">
    <w:name w:val="font01"/>
    <w:basedOn w:val="8"/>
    <w:qFormat/>
    <w:uiPriority w:val="0"/>
    <w:rPr>
      <w:rFonts w:hint="default" w:ascii="Calibri" w:hAnsi="Calibri" w:cs="Calibri"/>
      <w:b/>
      <w:bCs/>
      <w:color w:val="000000"/>
      <w:sz w:val="20"/>
      <w:szCs w:val="20"/>
      <w:u w:val="none"/>
    </w:rPr>
  </w:style>
  <w:style w:type="character" w:customStyle="1" w:styleId="20">
    <w:name w:val="font1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31"/>
    <w:basedOn w:val="8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4208</Words>
  <Characters>5075</Characters>
  <Lines>0</Lines>
  <Paragraphs>0</Paragraphs>
  <TotalTime>3</TotalTime>
  <ScaleCrop>false</ScaleCrop>
  <LinksUpToDate>false</LinksUpToDate>
  <CharactersWithSpaces>5760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2020-08-04T02:00:00Z</dcterms:created>
  <dc:creator>煜</dc:creator>
  <cp:lastModifiedBy>admin</cp:lastModifiedBy>
  <dcterms:modified xsi:type="dcterms:W3CDTF">2023-02-21T06:17:14Z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821F2EFECCD646B2AADD2DFF978D0808</vt:lpwstr>
  </property>
</Properties>
</file>