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19BC" w14:textId="77777777" w:rsidR="008F519D" w:rsidRDefault="00000000">
      <w:pPr>
        <w:tabs>
          <w:tab w:val="left" w:pos="3150"/>
          <w:tab w:val="center" w:pos="4856"/>
        </w:tabs>
        <w:kinsoku w:val="0"/>
        <w:overflowPunct w:val="0"/>
        <w:autoSpaceDE w:val="0"/>
        <w:autoSpaceDN w:val="0"/>
        <w:adjustRightInd w:val="0"/>
        <w:snapToGrid w:val="0"/>
        <w:spacing w:line="360" w:lineRule="auto"/>
        <w:jc w:val="center"/>
        <w:rPr>
          <w:rFonts w:ascii="宋体" w:eastAsia="宋体" w:hAnsi="宋体"/>
          <w:sz w:val="24"/>
          <w:szCs w:val="24"/>
        </w:rPr>
      </w:pPr>
      <w:r>
        <w:rPr>
          <w:rFonts w:ascii="宋体" w:eastAsia="宋体" w:hAnsi="宋体" w:hint="eastAsia"/>
          <w:b/>
          <w:sz w:val="24"/>
          <w:szCs w:val="24"/>
        </w:rPr>
        <w:t>冷却塔技术规范书</w:t>
      </w:r>
    </w:p>
    <w:p w14:paraId="043D2FE5" w14:textId="77777777" w:rsidR="008F519D" w:rsidRDefault="00000000">
      <w:pPr>
        <w:pStyle w:val="ac"/>
        <w:numPr>
          <w:ilvl w:val="0"/>
          <w:numId w:val="1"/>
        </w:numPr>
        <w:kinsoku w:val="0"/>
        <w:overflowPunct w:val="0"/>
        <w:autoSpaceDE w:val="0"/>
        <w:autoSpaceDN w:val="0"/>
        <w:adjustRightInd w:val="0"/>
        <w:snapToGrid w:val="0"/>
        <w:spacing w:line="360" w:lineRule="auto"/>
        <w:ind w:firstLineChars="0"/>
        <w:rPr>
          <w:rStyle w:val="2Char"/>
          <w:rFonts w:ascii="宋体" w:hAnsi="宋体"/>
          <w:sz w:val="21"/>
          <w:szCs w:val="21"/>
        </w:rPr>
      </w:pPr>
      <w:r>
        <w:rPr>
          <w:rStyle w:val="2Char"/>
          <w:rFonts w:ascii="宋体" w:hAnsi="宋体" w:hint="eastAsia"/>
          <w:sz w:val="21"/>
          <w:szCs w:val="21"/>
        </w:rPr>
        <w:t>产品名称</w:t>
      </w:r>
    </w:p>
    <w:p w14:paraId="3A631B90"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开式方形横流低噪冷却塔。</w:t>
      </w:r>
    </w:p>
    <w:p w14:paraId="07254612" w14:textId="77777777" w:rsidR="008F519D" w:rsidRDefault="00000000">
      <w:pPr>
        <w:pStyle w:val="ac"/>
        <w:numPr>
          <w:ilvl w:val="0"/>
          <w:numId w:val="1"/>
        </w:numPr>
        <w:kinsoku w:val="0"/>
        <w:overflowPunct w:val="0"/>
        <w:autoSpaceDE w:val="0"/>
        <w:autoSpaceDN w:val="0"/>
        <w:adjustRightInd w:val="0"/>
        <w:snapToGrid w:val="0"/>
        <w:spacing w:line="360" w:lineRule="auto"/>
        <w:ind w:firstLineChars="0"/>
        <w:rPr>
          <w:rStyle w:val="2Char"/>
          <w:rFonts w:ascii="宋体" w:hAnsi="宋体"/>
          <w:sz w:val="21"/>
          <w:szCs w:val="21"/>
        </w:rPr>
      </w:pPr>
      <w:r>
        <w:rPr>
          <w:rStyle w:val="2Char"/>
          <w:rFonts w:ascii="宋体" w:hAnsi="宋体" w:hint="eastAsia"/>
          <w:sz w:val="21"/>
          <w:szCs w:val="21"/>
        </w:rPr>
        <w:t>使用区域</w:t>
      </w:r>
    </w:p>
    <w:p w14:paraId="3BFDE373"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此项目所有冷却塔使用地点为陕西西安市经开区。</w:t>
      </w:r>
    </w:p>
    <w:p w14:paraId="160B947D" w14:textId="77777777" w:rsidR="008F519D" w:rsidRDefault="00000000">
      <w:pPr>
        <w:pStyle w:val="ac"/>
        <w:numPr>
          <w:ilvl w:val="0"/>
          <w:numId w:val="1"/>
        </w:numPr>
        <w:kinsoku w:val="0"/>
        <w:overflowPunct w:val="0"/>
        <w:autoSpaceDE w:val="0"/>
        <w:autoSpaceDN w:val="0"/>
        <w:adjustRightInd w:val="0"/>
        <w:snapToGrid w:val="0"/>
        <w:spacing w:line="360" w:lineRule="auto"/>
        <w:ind w:firstLineChars="0"/>
        <w:rPr>
          <w:rStyle w:val="2Char"/>
          <w:rFonts w:ascii="宋体" w:hAnsi="宋体"/>
          <w:sz w:val="21"/>
          <w:szCs w:val="21"/>
        </w:rPr>
      </w:pPr>
      <w:r>
        <w:rPr>
          <w:rStyle w:val="2Char"/>
          <w:rFonts w:ascii="宋体" w:hAnsi="宋体" w:hint="eastAsia"/>
          <w:sz w:val="21"/>
          <w:szCs w:val="21"/>
        </w:rPr>
        <w:t>技术要求</w:t>
      </w:r>
    </w:p>
    <w:p w14:paraId="554C2D7D"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szCs w:val="21"/>
        </w:rPr>
        <w:t>1.</w:t>
      </w:r>
      <w:r>
        <w:rPr>
          <w:rFonts w:ascii="宋体" w:hAnsi="宋体" w:hint="eastAsia"/>
          <w:szCs w:val="21"/>
        </w:rPr>
        <w:t>执行标准主要包括但不限于：</w:t>
      </w:r>
    </w:p>
    <w:p w14:paraId="667A0972"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《制冷和空调设备名义工况一般规定》JB/T7666-95</w:t>
      </w:r>
    </w:p>
    <w:p w14:paraId="72C94FF9"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w:t>
      </w:r>
      <w:r>
        <w:rPr>
          <w:rFonts w:ascii="宋体" w:hAnsi="宋体"/>
          <w:szCs w:val="21"/>
        </w:rPr>
        <w:t>民用建筑供暖通风与空气调节设计规范</w:t>
      </w:r>
      <w:r>
        <w:rPr>
          <w:rFonts w:ascii="宋体" w:hAnsi="宋体" w:hint="eastAsia"/>
          <w:szCs w:val="21"/>
        </w:rPr>
        <w:t>》</w:t>
      </w:r>
      <w:r>
        <w:rPr>
          <w:rFonts w:ascii="宋体" w:hAnsi="宋体"/>
          <w:szCs w:val="21"/>
        </w:rPr>
        <w:t>GB50736-2012</w:t>
      </w:r>
    </w:p>
    <w:p w14:paraId="300E0370"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《玻璃钢纤维增强塑料冷却塔》GB/T7190-1997</w:t>
      </w:r>
    </w:p>
    <w:p w14:paraId="24A69C75"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《工业循环冷却水处理设计规范》GB50050-95</w:t>
      </w:r>
    </w:p>
    <w:p w14:paraId="26CCF3E5"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《包装、储运指示标志》GB191-90</w:t>
      </w:r>
    </w:p>
    <w:p w14:paraId="1FB5654B"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《标牌》GB/T13306-1991</w:t>
      </w:r>
    </w:p>
    <w:p w14:paraId="0CFBC491"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2．开式方形横流低噪冷却塔技术条件及参数表：</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067"/>
        <w:gridCol w:w="2461"/>
        <w:gridCol w:w="1449"/>
        <w:gridCol w:w="734"/>
      </w:tblGrid>
      <w:tr w:rsidR="008F519D" w14:paraId="667881B1" w14:textId="77777777">
        <w:trPr>
          <w:jc w:val="center"/>
        </w:trPr>
        <w:tc>
          <w:tcPr>
            <w:tcW w:w="704" w:type="dxa"/>
            <w:vAlign w:val="center"/>
          </w:tcPr>
          <w:p w14:paraId="31B0ABBE" w14:textId="77777777" w:rsidR="008F519D" w:rsidRDefault="00000000">
            <w:pPr>
              <w:jc w:val="center"/>
              <w:rPr>
                <w:rFonts w:ascii="宋体" w:eastAsia="宋体" w:hAnsi="宋体"/>
                <w:bCs/>
                <w:szCs w:val="21"/>
              </w:rPr>
            </w:pPr>
            <w:r>
              <w:rPr>
                <w:rFonts w:ascii="宋体" w:eastAsia="宋体" w:hAnsi="宋体" w:hint="eastAsia"/>
                <w:bCs/>
                <w:szCs w:val="21"/>
              </w:rPr>
              <w:t>序号</w:t>
            </w:r>
          </w:p>
        </w:tc>
        <w:tc>
          <w:tcPr>
            <w:tcW w:w="2268" w:type="dxa"/>
            <w:vAlign w:val="center"/>
          </w:tcPr>
          <w:p w14:paraId="61B97349" w14:textId="77777777" w:rsidR="008F519D" w:rsidRDefault="00000000">
            <w:pPr>
              <w:jc w:val="center"/>
              <w:rPr>
                <w:rFonts w:ascii="宋体" w:eastAsia="宋体" w:hAnsi="宋体"/>
                <w:bCs/>
                <w:szCs w:val="21"/>
              </w:rPr>
            </w:pPr>
            <w:r>
              <w:rPr>
                <w:rFonts w:ascii="宋体" w:eastAsia="宋体" w:hAnsi="宋体" w:hint="eastAsia"/>
                <w:bCs/>
                <w:szCs w:val="21"/>
              </w:rPr>
              <w:t>设备名称</w:t>
            </w:r>
          </w:p>
        </w:tc>
        <w:tc>
          <w:tcPr>
            <w:tcW w:w="1067" w:type="dxa"/>
            <w:vAlign w:val="center"/>
          </w:tcPr>
          <w:p w14:paraId="22889A80" w14:textId="77777777" w:rsidR="008F519D" w:rsidRDefault="00000000">
            <w:pPr>
              <w:jc w:val="center"/>
              <w:rPr>
                <w:rFonts w:ascii="宋体" w:eastAsia="宋体" w:hAnsi="宋体"/>
                <w:bCs/>
                <w:szCs w:val="21"/>
              </w:rPr>
            </w:pPr>
            <w:r>
              <w:rPr>
                <w:rFonts w:ascii="宋体" w:eastAsia="宋体" w:hAnsi="宋体" w:hint="eastAsia"/>
                <w:bCs/>
                <w:szCs w:val="21"/>
              </w:rPr>
              <w:t>循环水量</w:t>
            </w:r>
          </w:p>
        </w:tc>
        <w:tc>
          <w:tcPr>
            <w:tcW w:w="2461" w:type="dxa"/>
            <w:vAlign w:val="center"/>
          </w:tcPr>
          <w:p w14:paraId="6D9BF850" w14:textId="77777777" w:rsidR="008F519D" w:rsidRDefault="00000000">
            <w:pPr>
              <w:jc w:val="center"/>
              <w:rPr>
                <w:rFonts w:ascii="宋体" w:eastAsia="宋体" w:hAnsi="宋体"/>
                <w:bCs/>
                <w:szCs w:val="21"/>
              </w:rPr>
            </w:pPr>
            <w:r>
              <w:rPr>
                <w:rFonts w:ascii="宋体" w:eastAsia="宋体" w:hAnsi="宋体" w:hint="eastAsia"/>
                <w:bCs/>
                <w:szCs w:val="21"/>
              </w:rPr>
              <w:t>进水/出水/湿球温度</w:t>
            </w:r>
          </w:p>
        </w:tc>
        <w:tc>
          <w:tcPr>
            <w:tcW w:w="1449" w:type="dxa"/>
            <w:vAlign w:val="center"/>
          </w:tcPr>
          <w:p w14:paraId="139210C6" w14:textId="77777777" w:rsidR="008F519D" w:rsidRDefault="00000000">
            <w:pPr>
              <w:jc w:val="center"/>
              <w:rPr>
                <w:rFonts w:ascii="宋体" w:eastAsia="宋体" w:hAnsi="宋体"/>
                <w:bCs/>
                <w:szCs w:val="21"/>
              </w:rPr>
            </w:pPr>
            <w:r>
              <w:rPr>
                <w:rFonts w:ascii="宋体" w:eastAsia="宋体" w:hAnsi="宋体" w:hint="eastAsia"/>
                <w:bCs/>
                <w:szCs w:val="21"/>
              </w:rPr>
              <w:t>风机功率</w:t>
            </w:r>
          </w:p>
        </w:tc>
        <w:tc>
          <w:tcPr>
            <w:tcW w:w="734" w:type="dxa"/>
            <w:vAlign w:val="center"/>
          </w:tcPr>
          <w:p w14:paraId="659A2B35" w14:textId="77777777" w:rsidR="008F519D" w:rsidRDefault="00000000">
            <w:pPr>
              <w:jc w:val="center"/>
              <w:rPr>
                <w:rFonts w:ascii="宋体" w:eastAsia="宋体" w:hAnsi="宋体"/>
                <w:bCs/>
                <w:szCs w:val="21"/>
              </w:rPr>
            </w:pPr>
            <w:r>
              <w:rPr>
                <w:rFonts w:ascii="宋体" w:eastAsia="宋体" w:hAnsi="宋体" w:hint="eastAsia"/>
                <w:bCs/>
                <w:szCs w:val="21"/>
              </w:rPr>
              <w:t>数量</w:t>
            </w:r>
          </w:p>
        </w:tc>
      </w:tr>
      <w:tr w:rsidR="008F519D" w14:paraId="4A14DE40" w14:textId="77777777">
        <w:trPr>
          <w:jc w:val="center"/>
        </w:trPr>
        <w:tc>
          <w:tcPr>
            <w:tcW w:w="704" w:type="dxa"/>
            <w:vAlign w:val="center"/>
          </w:tcPr>
          <w:p w14:paraId="381463A7" w14:textId="77777777" w:rsidR="008F519D" w:rsidRDefault="00000000">
            <w:pPr>
              <w:jc w:val="center"/>
              <w:rPr>
                <w:rFonts w:ascii="宋体" w:eastAsia="宋体" w:hAnsi="宋体"/>
                <w:bCs/>
                <w:szCs w:val="21"/>
              </w:rPr>
            </w:pPr>
            <w:r>
              <w:rPr>
                <w:rFonts w:ascii="宋体" w:eastAsia="宋体" w:hAnsi="宋体" w:hint="eastAsia"/>
                <w:bCs/>
                <w:szCs w:val="21"/>
              </w:rPr>
              <w:t>1</w:t>
            </w:r>
          </w:p>
        </w:tc>
        <w:tc>
          <w:tcPr>
            <w:tcW w:w="2268" w:type="dxa"/>
            <w:vAlign w:val="center"/>
          </w:tcPr>
          <w:p w14:paraId="013FDD48" w14:textId="77777777" w:rsidR="008F519D" w:rsidRDefault="00000000">
            <w:pPr>
              <w:rPr>
                <w:rFonts w:ascii="宋体" w:eastAsia="宋体" w:hAnsi="宋体"/>
                <w:bCs/>
                <w:szCs w:val="21"/>
              </w:rPr>
            </w:pPr>
            <w:r>
              <w:rPr>
                <w:rFonts w:ascii="宋体" w:eastAsia="宋体" w:hAnsi="宋体" w:hint="eastAsia"/>
                <w:bCs/>
                <w:szCs w:val="21"/>
              </w:rPr>
              <w:t>方型横流开式冷却塔</w:t>
            </w:r>
          </w:p>
        </w:tc>
        <w:tc>
          <w:tcPr>
            <w:tcW w:w="1067" w:type="dxa"/>
            <w:vAlign w:val="center"/>
          </w:tcPr>
          <w:p w14:paraId="0A18BDF2" w14:textId="77777777" w:rsidR="008F519D" w:rsidRDefault="00000000">
            <w:pPr>
              <w:jc w:val="center"/>
              <w:rPr>
                <w:rFonts w:ascii="宋体" w:eastAsia="宋体" w:hAnsi="宋体"/>
                <w:bCs/>
                <w:szCs w:val="21"/>
              </w:rPr>
            </w:pPr>
            <w:r>
              <w:rPr>
                <w:rFonts w:ascii="宋体" w:eastAsia="宋体" w:hAnsi="宋体" w:hint="eastAsia"/>
                <w:bCs/>
                <w:szCs w:val="21"/>
              </w:rPr>
              <w:t>27</w:t>
            </w:r>
            <w:r>
              <w:rPr>
                <w:rFonts w:ascii="宋体" w:eastAsia="宋体" w:hAnsi="宋体"/>
                <w:bCs/>
                <w:szCs w:val="21"/>
              </w:rPr>
              <w:t>0</w:t>
            </w:r>
            <w:r>
              <w:rPr>
                <w:rFonts w:ascii="宋体" w:eastAsia="宋体" w:hAnsi="宋体" w:hint="eastAsia"/>
                <w:bCs/>
                <w:szCs w:val="21"/>
              </w:rPr>
              <w:t>m</w:t>
            </w:r>
            <w:r>
              <w:rPr>
                <w:rFonts w:ascii="宋体" w:eastAsia="宋体" w:hAnsi="宋体" w:hint="eastAsia"/>
                <w:bCs/>
                <w:szCs w:val="21"/>
                <w:vertAlign w:val="superscript"/>
              </w:rPr>
              <w:t>3</w:t>
            </w:r>
            <w:r>
              <w:rPr>
                <w:rFonts w:ascii="宋体" w:eastAsia="宋体" w:hAnsi="宋体" w:hint="eastAsia"/>
                <w:bCs/>
                <w:szCs w:val="21"/>
              </w:rPr>
              <w:t>/h</w:t>
            </w:r>
          </w:p>
        </w:tc>
        <w:tc>
          <w:tcPr>
            <w:tcW w:w="2461" w:type="dxa"/>
            <w:vAlign w:val="center"/>
          </w:tcPr>
          <w:p w14:paraId="723B9586" w14:textId="77777777" w:rsidR="008F519D" w:rsidRDefault="00000000">
            <w:pPr>
              <w:jc w:val="center"/>
              <w:rPr>
                <w:rFonts w:ascii="宋体" w:eastAsia="宋体" w:hAnsi="宋体"/>
                <w:bCs/>
                <w:szCs w:val="21"/>
              </w:rPr>
            </w:pPr>
            <w:r>
              <w:rPr>
                <w:rFonts w:ascii="宋体" w:eastAsia="宋体" w:hAnsi="宋体"/>
                <w:b/>
                <w:szCs w:val="21"/>
              </w:rPr>
              <w:t>3</w:t>
            </w:r>
            <w:r>
              <w:rPr>
                <w:rFonts w:ascii="宋体" w:eastAsia="宋体" w:hAnsi="宋体" w:hint="eastAsia"/>
                <w:b/>
                <w:szCs w:val="21"/>
              </w:rPr>
              <w:t>5℃/</w:t>
            </w:r>
            <w:r>
              <w:rPr>
                <w:rFonts w:ascii="宋体" w:eastAsia="宋体" w:hAnsi="宋体"/>
                <w:b/>
                <w:szCs w:val="21"/>
              </w:rPr>
              <w:t>3</w:t>
            </w:r>
            <w:r>
              <w:rPr>
                <w:rFonts w:ascii="宋体" w:eastAsia="宋体" w:hAnsi="宋体" w:hint="eastAsia"/>
                <w:b/>
                <w:szCs w:val="21"/>
              </w:rPr>
              <w:t>0℃/</w:t>
            </w:r>
            <w:r>
              <w:rPr>
                <w:rFonts w:ascii="宋体" w:eastAsia="宋体" w:hAnsi="宋体"/>
                <w:b/>
                <w:szCs w:val="21"/>
              </w:rPr>
              <w:t>2</w:t>
            </w:r>
            <w:r>
              <w:rPr>
                <w:rFonts w:ascii="宋体" w:eastAsia="宋体" w:hAnsi="宋体" w:hint="eastAsia"/>
                <w:b/>
                <w:szCs w:val="21"/>
              </w:rPr>
              <w:t>7℃</w:t>
            </w:r>
          </w:p>
        </w:tc>
        <w:tc>
          <w:tcPr>
            <w:tcW w:w="1449" w:type="dxa"/>
            <w:vAlign w:val="center"/>
          </w:tcPr>
          <w:p w14:paraId="72E42C40" w14:textId="77777777" w:rsidR="008F519D" w:rsidRDefault="00000000">
            <w:pPr>
              <w:jc w:val="left"/>
              <w:rPr>
                <w:rFonts w:ascii="宋体" w:eastAsia="宋体" w:hAnsi="宋体"/>
                <w:bCs/>
                <w:szCs w:val="21"/>
              </w:rPr>
            </w:pPr>
            <w:r>
              <w:rPr>
                <w:rFonts w:ascii="宋体" w:eastAsia="宋体" w:hAnsi="宋体"/>
                <w:szCs w:val="21"/>
              </w:rPr>
              <w:t>≤</w:t>
            </w:r>
            <w:r>
              <w:rPr>
                <w:rFonts w:ascii="宋体" w:eastAsia="宋体" w:hAnsi="宋体"/>
                <w:bCs/>
                <w:szCs w:val="21"/>
              </w:rPr>
              <w:t>1</w:t>
            </w:r>
            <w:r>
              <w:rPr>
                <w:rFonts w:ascii="宋体" w:eastAsia="宋体" w:hAnsi="宋体" w:hint="eastAsia"/>
                <w:bCs/>
                <w:szCs w:val="21"/>
              </w:rPr>
              <w:t>5</w:t>
            </w:r>
            <w:r>
              <w:rPr>
                <w:rFonts w:ascii="宋体" w:eastAsia="宋体" w:hAnsi="宋体"/>
                <w:bCs/>
                <w:szCs w:val="21"/>
              </w:rPr>
              <w:t>.0kW</w:t>
            </w:r>
          </w:p>
        </w:tc>
        <w:tc>
          <w:tcPr>
            <w:tcW w:w="734" w:type="dxa"/>
            <w:vAlign w:val="center"/>
          </w:tcPr>
          <w:p w14:paraId="36829181" w14:textId="77777777" w:rsidR="008F519D" w:rsidRDefault="00000000">
            <w:pPr>
              <w:jc w:val="center"/>
              <w:rPr>
                <w:rFonts w:ascii="宋体" w:eastAsia="宋体" w:hAnsi="宋体"/>
                <w:bCs/>
                <w:szCs w:val="21"/>
              </w:rPr>
            </w:pPr>
            <w:r>
              <w:rPr>
                <w:rFonts w:ascii="宋体" w:eastAsia="宋体" w:hAnsi="宋体"/>
                <w:bCs/>
                <w:szCs w:val="21"/>
              </w:rPr>
              <w:t>5</w:t>
            </w:r>
            <w:r>
              <w:rPr>
                <w:rFonts w:ascii="宋体" w:eastAsia="宋体" w:hAnsi="宋体" w:hint="eastAsia"/>
                <w:bCs/>
                <w:szCs w:val="21"/>
              </w:rPr>
              <w:t>台</w:t>
            </w:r>
          </w:p>
        </w:tc>
      </w:tr>
    </w:tbl>
    <w:p w14:paraId="1D9F15AB" w14:textId="77777777" w:rsidR="008F519D" w:rsidRDefault="008F519D">
      <w:pPr>
        <w:kinsoku w:val="0"/>
        <w:overflowPunct w:val="0"/>
        <w:autoSpaceDE w:val="0"/>
        <w:autoSpaceDN w:val="0"/>
        <w:adjustRightInd w:val="0"/>
        <w:snapToGrid w:val="0"/>
        <w:spacing w:line="360" w:lineRule="auto"/>
        <w:ind w:firstLineChars="175" w:firstLine="368"/>
        <w:rPr>
          <w:rFonts w:ascii="宋体" w:eastAsia="宋体" w:hAnsi="宋体"/>
          <w:szCs w:val="21"/>
        </w:rPr>
      </w:pPr>
    </w:p>
    <w:p w14:paraId="7B0F017B" w14:textId="77777777" w:rsidR="008F519D" w:rsidRDefault="00000000">
      <w:pPr>
        <w:pStyle w:val="ac"/>
        <w:numPr>
          <w:ilvl w:val="0"/>
          <w:numId w:val="1"/>
        </w:numPr>
        <w:kinsoku w:val="0"/>
        <w:overflowPunct w:val="0"/>
        <w:autoSpaceDE w:val="0"/>
        <w:autoSpaceDN w:val="0"/>
        <w:adjustRightInd w:val="0"/>
        <w:snapToGrid w:val="0"/>
        <w:spacing w:line="360" w:lineRule="auto"/>
        <w:ind w:left="0" w:firstLineChars="0" w:firstLine="0"/>
        <w:rPr>
          <w:rStyle w:val="2Char"/>
          <w:rFonts w:ascii="宋体" w:hAnsi="宋体"/>
          <w:sz w:val="21"/>
          <w:szCs w:val="21"/>
        </w:rPr>
      </w:pPr>
      <w:r>
        <w:rPr>
          <w:rStyle w:val="2Char"/>
          <w:rFonts w:ascii="宋体" w:hAnsi="宋体" w:hint="eastAsia"/>
          <w:sz w:val="21"/>
          <w:szCs w:val="21"/>
        </w:rPr>
        <w:t>冷却塔要求</w:t>
      </w:r>
    </w:p>
    <w:p w14:paraId="09B8CD03"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1、投标产品要求</w:t>
      </w:r>
    </w:p>
    <w:p w14:paraId="119DB35A"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1.1设备选型必须按照国标工况选型，禁止采用非标工况、非标设计产品。投标时必须提供所投产品样本。</w:t>
      </w:r>
    </w:p>
    <w:p w14:paraId="69F62D34" w14:textId="2BA917B3"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1.2为了使冷却塔热力性能得以保障，产品运行稳定，节省运行费用，所投冷却塔型为美国CTI认证系列产品。冷却塔铭牌标识必须明确注明循环水量、进出水温度、湿球温度、CTI塔型标签等。</w:t>
      </w:r>
    </w:p>
    <w:p w14:paraId="243115DC" w14:textId="23509C26"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1.3提供相关资质证书：如《CTI认证证书》。</w:t>
      </w:r>
    </w:p>
    <w:p w14:paraId="0A2056F7"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2、设备技术规范要求</w:t>
      </w:r>
    </w:p>
    <w:p w14:paraId="15B5047F"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要求采用方形横流式钢制低噪音冷却塔，组合塔体采用镀铝锌集水盘，集水盘深度为不小于</w:t>
      </w:r>
      <w:r>
        <w:rPr>
          <w:rFonts w:ascii="宋体" w:eastAsia="宋体" w:hAnsi="宋体"/>
          <w:szCs w:val="21"/>
        </w:rPr>
        <w:t>250</w:t>
      </w:r>
      <w:r>
        <w:rPr>
          <w:rFonts w:ascii="宋体" w:eastAsia="宋体" w:hAnsi="宋体" w:hint="eastAsia"/>
          <w:szCs w:val="21"/>
        </w:rPr>
        <w:t>mm。塔体为全天候连续运行。所提供设备必须是该品牌工厂生产的全新的合格设备，是在投标时该生产厂家近年来定型投产的该规格型号最新的成熟产品、要求冷效高、能耗省、噪音低、寿命长、漂水少、无污染，结构合理，质量可靠，性能稳定，安全系数高，操作及维护保养简便。</w:t>
      </w:r>
    </w:p>
    <w:p w14:paraId="5C7A298B"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3、塔体</w:t>
      </w:r>
    </w:p>
    <w:p w14:paraId="5598962E"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3.1 冷却塔塔体优先采用为钢制材质，冷却塔塔体、播水盆、底盆、风筒、播水盆盖板均采用热镀锌钢结构和镀铝锌钣金材质。若采用玻璃钢材料时，需满足国家相应规范。</w:t>
      </w:r>
    </w:p>
    <w:p w14:paraId="59C65700"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3.2 冷却塔进风口采用百叶窗或自带收水器。</w:t>
      </w:r>
    </w:p>
    <w:p w14:paraId="2904713F"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3.3 塔体应配有钢制爬梯、塔体检修门、检修平台及检修通道。</w:t>
      </w:r>
    </w:p>
    <w:p w14:paraId="2A7933FD"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lastRenderedPageBreak/>
        <w:t>3.4 冷却塔内部应设置检查用步廊，便于塔体内部的检修。</w:t>
      </w:r>
    </w:p>
    <w:p w14:paraId="06CC29EF"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3.5 冷却塔底脚为热镀锌钢支撑。保证集水盘的受力力度，提供平方米内受力重量。</w:t>
      </w:r>
    </w:p>
    <w:p w14:paraId="61717211"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3.6</w:t>
      </w:r>
      <w:r>
        <w:rPr>
          <w:rFonts w:ascii="宋体" w:eastAsia="宋体" w:hAnsi="宋体"/>
          <w:szCs w:val="21"/>
        </w:rPr>
        <w:t xml:space="preserve"> </w:t>
      </w:r>
      <w:r>
        <w:rPr>
          <w:rFonts w:ascii="宋体" w:eastAsia="宋体" w:hAnsi="宋体" w:hint="eastAsia"/>
          <w:szCs w:val="21"/>
        </w:rPr>
        <w:t>冷却塔侧板、底盆、顶板、风筒、布水盆四周以及布水盆盖板采用镀铝锌钢板材质。底盆镀铝锌钢板板材厚度不小于</w:t>
      </w:r>
      <w:r>
        <w:rPr>
          <w:rFonts w:ascii="宋体" w:eastAsia="宋体" w:hAnsi="宋体"/>
          <w:szCs w:val="21"/>
        </w:rPr>
        <w:t>1.5</w:t>
      </w:r>
      <w:r>
        <w:rPr>
          <w:rFonts w:ascii="宋体" w:eastAsia="宋体" w:hAnsi="宋体" w:hint="eastAsia"/>
          <w:szCs w:val="21"/>
        </w:rPr>
        <w:t>mm，布水盘底板采用厚度不小于1</w:t>
      </w:r>
      <w:r>
        <w:rPr>
          <w:rFonts w:ascii="宋体" w:eastAsia="宋体" w:hAnsi="宋体"/>
          <w:szCs w:val="21"/>
        </w:rPr>
        <w:t>.5mm的</w:t>
      </w:r>
      <w:r>
        <w:rPr>
          <w:rFonts w:ascii="宋体" w:eastAsia="宋体" w:hAnsi="宋体" w:hint="eastAsia"/>
          <w:szCs w:val="21"/>
        </w:rPr>
        <w:t>铝镁合金板材。若采用玻璃钢材质时底盆板材厚度不小于3.5mm，其他部位板材厚度不小于2.5mm。（如提供虚假参数或者到货后实测不满足，将追究法律责任）。</w:t>
      </w:r>
    </w:p>
    <w:p w14:paraId="5831D183"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3.7</w:t>
      </w:r>
      <w:r>
        <w:rPr>
          <w:rFonts w:ascii="宋体" w:eastAsia="宋体" w:hAnsi="宋体"/>
          <w:szCs w:val="21"/>
        </w:rPr>
        <w:t xml:space="preserve"> </w:t>
      </w:r>
      <w:r>
        <w:rPr>
          <w:rFonts w:ascii="宋体" w:eastAsia="宋体" w:hAnsi="宋体" w:hint="eastAsia"/>
          <w:szCs w:val="21"/>
        </w:rPr>
        <w:t>冷却塔所有钢制组件必须使用热浸镀锌钢材，紧固件采用热浸镀锌钢材，须保证冷却水接管的可靠固定；</w:t>
      </w:r>
    </w:p>
    <w:p w14:paraId="0A3F788B"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3.8 在所有维修的设备及零件位置必须提供安全可靠的检修通道如：梯子、走道等，其尺寸应符合人体工程学；</w:t>
      </w:r>
    </w:p>
    <w:p w14:paraId="400019D4"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4、风机</w:t>
      </w:r>
    </w:p>
    <w:p w14:paraId="5EEBAFBB"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4.1 采用铝合金翼型低噪音风机，品牌要求：Howden/可风可/意维等同等品牌。要求强度可靠，表面光洁，各截面过渡均匀、无裂纹、缺口、毛刺、气泡等缺陷，正常使用寿命要求大于15年。风机减速机轴承须选NSK或者SKF等同等品牌</w:t>
      </w:r>
    </w:p>
    <w:p w14:paraId="12C19159"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4.2 风机叶片采用模压成型，叶片圆滑成流线型，外表光洁无裂缝、缺口、毛刺等缺陷。风机的叶轮出厂前经动、静平衡试验。叶片及轮毂采用等力矩设计，叶片角度可根据所需风量进行调整。风机传动系统采用皮带传动型式，皮带轮应与风机同时进行静平衡试验，皮带应选用高质量皮带，正常使用寿命要求大于20000小时。皮带品牌</w:t>
      </w:r>
      <w:bookmarkStart w:id="0" w:name="_Hlk97713853"/>
      <w:r>
        <w:rPr>
          <w:rFonts w:ascii="宋体" w:eastAsia="宋体" w:hAnsi="宋体" w:hint="eastAsia"/>
          <w:szCs w:val="21"/>
        </w:rPr>
        <w:t>采用进口或合资品牌。</w:t>
      </w:r>
      <w:bookmarkEnd w:id="0"/>
    </w:p>
    <w:p w14:paraId="26F1B2D7"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4.3 要求叶片采用铝合金材料，强度高，平衡精度好，运行可靠，使用寿命长。</w:t>
      </w:r>
    </w:p>
    <w:p w14:paraId="21669BBA"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4.4 风机噪音，采用低噪声冷却塔。</w:t>
      </w:r>
    </w:p>
    <w:p w14:paraId="7870FC31"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5、电机</w:t>
      </w:r>
    </w:p>
    <w:p w14:paraId="2187EAE6"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电机为冷却塔专用变频电机，应能适用变频器供电频率在</w:t>
      </w:r>
      <w:r>
        <w:rPr>
          <w:rFonts w:ascii="宋体" w:eastAsia="宋体" w:hAnsi="宋体"/>
          <w:szCs w:val="21"/>
        </w:rPr>
        <w:t>25</w:t>
      </w:r>
      <w:r>
        <w:rPr>
          <w:rFonts w:ascii="宋体" w:eastAsia="宋体" w:hAnsi="宋体" w:hint="eastAsia"/>
          <w:szCs w:val="21"/>
        </w:rPr>
        <w:t>HZ~50HZ之间变化。电动机选用380V电压供电，电源频率为50Hz。所配电机的防护等级IP55，采用F级绝缘，电机品牌采用ABB、东元、</w:t>
      </w:r>
      <w:r>
        <w:rPr>
          <w:rFonts w:ascii="宋体" w:eastAsia="宋体" w:hAnsi="宋体"/>
          <w:szCs w:val="21"/>
        </w:rPr>
        <w:t>西门子</w:t>
      </w:r>
      <w:r>
        <w:rPr>
          <w:rFonts w:ascii="宋体" w:eastAsia="宋体" w:hAnsi="宋体" w:hint="eastAsia"/>
          <w:szCs w:val="21"/>
        </w:rPr>
        <w:t>或相当的一线品牌；。实测耗电比不大于0.035kW/(m3/h)。</w:t>
      </w:r>
    </w:p>
    <w:p w14:paraId="764B4036"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考虑到噪音及后期的维护方便，要求冷却塔电机外置。</w:t>
      </w:r>
    </w:p>
    <w:p w14:paraId="3FEB3C79"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投标方所提供的电动机应满足下面所列规范和标准的要求，但不限于此。</w:t>
      </w:r>
    </w:p>
    <w:p w14:paraId="3E7BB451" w14:textId="77777777" w:rsidR="008F519D" w:rsidRDefault="00000000">
      <w:pPr>
        <w:kinsoku w:val="0"/>
        <w:overflowPunct w:val="0"/>
        <w:autoSpaceDE w:val="0"/>
        <w:autoSpaceDN w:val="0"/>
        <w:adjustRightInd w:val="0"/>
        <w:snapToGrid w:val="0"/>
        <w:spacing w:line="360" w:lineRule="auto"/>
        <w:ind w:leftChars="202" w:left="424"/>
        <w:rPr>
          <w:rFonts w:ascii="宋体" w:eastAsia="宋体" w:hAnsi="宋体"/>
          <w:szCs w:val="21"/>
        </w:rPr>
      </w:pPr>
      <w:r>
        <w:rPr>
          <w:rFonts w:ascii="宋体" w:eastAsia="宋体" w:hAnsi="宋体" w:hint="eastAsia"/>
          <w:szCs w:val="21"/>
        </w:rPr>
        <w:t>GB755-87</w:t>
      </w:r>
      <w:r>
        <w:rPr>
          <w:rFonts w:ascii="宋体" w:eastAsia="宋体" w:hAnsi="宋体" w:hint="eastAsia"/>
          <w:szCs w:val="21"/>
        </w:rPr>
        <w:tab/>
        <w:t>旋转电机基本技术要求</w:t>
      </w:r>
    </w:p>
    <w:p w14:paraId="2AC15068" w14:textId="77777777" w:rsidR="008F519D" w:rsidRDefault="00000000">
      <w:pPr>
        <w:kinsoku w:val="0"/>
        <w:overflowPunct w:val="0"/>
        <w:autoSpaceDE w:val="0"/>
        <w:autoSpaceDN w:val="0"/>
        <w:adjustRightInd w:val="0"/>
        <w:snapToGrid w:val="0"/>
        <w:spacing w:line="360" w:lineRule="auto"/>
        <w:ind w:leftChars="202" w:left="424"/>
        <w:rPr>
          <w:rFonts w:ascii="宋体" w:eastAsia="宋体" w:hAnsi="宋体"/>
          <w:szCs w:val="21"/>
        </w:rPr>
      </w:pPr>
      <w:r>
        <w:rPr>
          <w:rFonts w:ascii="宋体" w:eastAsia="宋体" w:hAnsi="宋体" w:hint="eastAsia"/>
          <w:szCs w:val="21"/>
        </w:rPr>
        <w:t>GB997-2003</w:t>
      </w:r>
      <w:r>
        <w:rPr>
          <w:rFonts w:ascii="宋体" w:eastAsia="宋体" w:hAnsi="宋体" w:hint="eastAsia"/>
          <w:szCs w:val="21"/>
        </w:rPr>
        <w:tab/>
        <w:t>电机结构及安装型式代号</w:t>
      </w:r>
    </w:p>
    <w:p w14:paraId="55367C79" w14:textId="77777777" w:rsidR="008F519D" w:rsidRDefault="00000000">
      <w:pPr>
        <w:kinsoku w:val="0"/>
        <w:overflowPunct w:val="0"/>
        <w:autoSpaceDE w:val="0"/>
        <w:autoSpaceDN w:val="0"/>
        <w:adjustRightInd w:val="0"/>
        <w:snapToGrid w:val="0"/>
        <w:spacing w:line="360" w:lineRule="auto"/>
        <w:ind w:leftChars="202" w:left="424"/>
        <w:rPr>
          <w:rFonts w:ascii="宋体" w:eastAsia="宋体" w:hAnsi="宋体"/>
          <w:szCs w:val="21"/>
        </w:rPr>
      </w:pPr>
      <w:r>
        <w:rPr>
          <w:rFonts w:ascii="宋体" w:eastAsia="宋体" w:hAnsi="宋体" w:hint="eastAsia"/>
          <w:szCs w:val="21"/>
        </w:rPr>
        <w:t>GB1971-2006</w:t>
      </w:r>
      <w:r>
        <w:rPr>
          <w:rFonts w:ascii="宋体" w:eastAsia="宋体" w:hAnsi="宋体" w:hint="eastAsia"/>
          <w:szCs w:val="21"/>
        </w:rPr>
        <w:tab/>
        <w:t>电机线端标志与旋转方向</w:t>
      </w:r>
    </w:p>
    <w:p w14:paraId="26520DDE" w14:textId="77777777" w:rsidR="008F519D" w:rsidRDefault="00000000">
      <w:pPr>
        <w:kinsoku w:val="0"/>
        <w:overflowPunct w:val="0"/>
        <w:autoSpaceDE w:val="0"/>
        <w:autoSpaceDN w:val="0"/>
        <w:adjustRightInd w:val="0"/>
        <w:snapToGrid w:val="0"/>
        <w:spacing w:line="360" w:lineRule="auto"/>
        <w:ind w:leftChars="202" w:left="424"/>
        <w:rPr>
          <w:rFonts w:ascii="宋体" w:eastAsia="宋体" w:hAnsi="宋体"/>
          <w:szCs w:val="21"/>
        </w:rPr>
      </w:pPr>
      <w:r>
        <w:rPr>
          <w:rFonts w:ascii="宋体" w:eastAsia="宋体" w:hAnsi="宋体" w:hint="eastAsia"/>
          <w:szCs w:val="21"/>
        </w:rPr>
        <w:t>GB1993-1993</w:t>
      </w:r>
      <w:r>
        <w:rPr>
          <w:rFonts w:ascii="宋体" w:eastAsia="宋体" w:hAnsi="宋体" w:hint="eastAsia"/>
          <w:szCs w:val="21"/>
        </w:rPr>
        <w:tab/>
        <w:t>电机冷却方法</w:t>
      </w:r>
    </w:p>
    <w:p w14:paraId="34EAC44F" w14:textId="77777777" w:rsidR="008F519D" w:rsidRDefault="00000000">
      <w:pPr>
        <w:kinsoku w:val="0"/>
        <w:overflowPunct w:val="0"/>
        <w:autoSpaceDE w:val="0"/>
        <w:autoSpaceDN w:val="0"/>
        <w:adjustRightInd w:val="0"/>
        <w:snapToGrid w:val="0"/>
        <w:spacing w:line="360" w:lineRule="auto"/>
        <w:ind w:leftChars="202" w:left="424"/>
        <w:rPr>
          <w:rFonts w:ascii="宋体" w:eastAsia="宋体" w:hAnsi="宋体"/>
          <w:szCs w:val="21"/>
        </w:rPr>
      </w:pPr>
      <w:r>
        <w:rPr>
          <w:rFonts w:ascii="宋体" w:eastAsia="宋体" w:hAnsi="宋体" w:hint="eastAsia"/>
          <w:szCs w:val="21"/>
        </w:rPr>
        <w:t>GB4942.1-85</w:t>
      </w:r>
      <w:r>
        <w:rPr>
          <w:rFonts w:ascii="宋体" w:eastAsia="宋体" w:hAnsi="宋体" w:hint="eastAsia"/>
          <w:szCs w:val="21"/>
        </w:rPr>
        <w:tab/>
        <w:t>电机外壳分级</w:t>
      </w:r>
    </w:p>
    <w:p w14:paraId="2D79C931" w14:textId="77777777" w:rsidR="008F519D" w:rsidRDefault="00000000">
      <w:pPr>
        <w:kinsoku w:val="0"/>
        <w:overflowPunct w:val="0"/>
        <w:autoSpaceDE w:val="0"/>
        <w:autoSpaceDN w:val="0"/>
        <w:adjustRightInd w:val="0"/>
        <w:snapToGrid w:val="0"/>
        <w:spacing w:line="360" w:lineRule="auto"/>
        <w:ind w:leftChars="202" w:left="424"/>
        <w:rPr>
          <w:rFonts w:ascii="宋体" w:eastAsia="宋体" w:hAnsi="宋体"/>
          <w:szCs w:val="21"/>
        </w:rPr>
      </w:pPr>
      <w:r>
        <w:rPr>
          <w:rFonts w:ascii="宋体" w:eastAsia="宋体" w:hAnsi="宋体" w:hint="eastAsia"/>
          <w:szCs w:val="21"/>
        </w:rPr>
        <w:t>GB10068-2000    旋转电机振动测定方法及限值</w:t>
      </w:r>
    </w:p>
    <w:p w14:paraId="34282302" w14:textId="77777777" w:rsidR="008F519D" w:rsidRDefault="00000000">
      <w:pPr>
        <w:kinsoku w:val="0"/>
        <w:overflowPunct w:val="0"/>
        <w:autoSpaceDE w:val="0"/>
        <w:autoSpaceDN w:val="0"/>
        <w:adjustRightInd w:val="0"/>
        <w:snapToGrid w:val="0"/>
        <w:spacing w:line="360" w:lineRule="auto"/>
        <w:ind w:leftChars="202" w:left="424"/>
        <w:rPr>
          <w:rFonts w:ascii="宋体" w:eastAsia="宋体" w:hAnsi="宋体"/>
          <w:szCs w:val="21"/>
        </w:rPr>
      </w:pPr>
      <w:r>
        <w:rPr>
          <w:rFonts w:ascii="宋体" w:eastAsia="宋体" w:hAnsi="宋体" w:hint="eastAsia"/>
          <w:szCs w:val="21"/>
        </w:rPr>
        <w:t>GB10069.1-2006</w:t>
      </w:r>
      <w:r>
        <w:rPr>
          <w:rFonts w:ascii="宋体" w:eastAsia="宋体" w:hAnsi="宋体" w:hint="eastAsia"/>
          <w:szCs w:val="21"/>
        </w:rPr>
        <w:tab/>
        <w:t>旋转电机噪声测定方法及限值</w:t>
      </w:r>
    </w:p>
    <w:p w14:paraId="02D3E523" w14:textId="77777777" w:rsidR="008F519D" w:rsidRDefault="00000000">
      <w:pPr>
        <w:kinsoku w:val="0"/>
        <w:overflowPunct w:val="0"/>
        <w:autoSpaceDE w:val="0"/>
        <w:autoSpaceDN w:val="0"/>
        <w:adjustRightInd w:val="0"/>
        <w:snapToGrid w:val="0"/>
        <w:spacing w:line="360" w:lineRule="auto"/>
        <w:ind w:leftChars="202" w:left="424"/>
        <w:rPr>
          <w:rFonts w:ascii="宋体" w:eastAsia="宋体" w:hAnsi="宋体"/>
          <w:szCs w:val="21"/>
        </w:rPr>
      </w:pPr>
      <w:r>
        <w:rPr>
          <w:rFonts w:ascii="宋体" w:eastAsia="宋体" w:hAnsi="宋体" w:hint="eastAsia"/>
          <w:szCs w:val="21"/>
        </w:rPr>
        <w:t>GB1032-2005</w:t>
      </w:r>
      <w:r>
        <w:rPr>
          <w:rFonts w:ascii="宋体" w:eastAsia="宋体" w:hAnsi="宋体" w:hint="eastAsia"/>
          <w:szCs w:val="21"/>
        </w:rPr>
        <w:tab/>
        <w:t>三相异步电机试验方法</w:t>
      </w:r>
    </w:p>
    <w:p w14:paraId="160A284A"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lastRenderedPageBreak/>
        <w:t>6、填料</w:t>
      </w:r>
    </w:p>
    <w:p w14:paraId="1EB857AF"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6.1 填料材料应选用冷却效率高、通风阻力小、耐温性能好的全新改性阻燃PVC原生材料。填料两侧自带收水功能，安装方式采用单片一体吊挂式。要求：100％原生料，平片厚度不低于0.32mm，氧指数不低于32%，B1级防火。使用寿命要求≥15年。</w:t>
      </w:r>
    </w:p>
    <w:p w14:paraId="210892EB"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6.2</w:t>
      </w:r>
      <w:r>
        <w:rPr>
          <w:rFonts w:ascii="宋体" w:eastAsia="宋体" w:hAnsi="宋体"/>
          <w:szCs w:val="21"/>
        </w:rPr>
        <w:t xml:space="preserve"> </w:t>
      </w:r>
      <w:r>
        <w:rPr>
          <w:rFonts w:ascii="宋体" w:eastAsia="宋体" w:hAnsi="宋体" w:hint="eastAsia"/>
          <w:szCs w:val="21"/>
        </w:rPr>
        <w:t>亲水性好，水膜均匀，落水声低，热交换效率高。</w:t>
      </w:r>
    </w:p>
    <w:p w14:paraId="60F8F9A4"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6.3</w:t>
      </w:r>
      <w:r>
        <w:rPr>
          <w:rFonts w:ascii="宋体" w:eastAsia="宋体" w:hAnsi="宋体"/>
          <w:szCs w:val="21"/>
        </w:rPr>
        <w:t xml:space="preserve"> </w:t>
      </w:r>
      <w:r>
        <w:rPr>
          <w:rFonts w:ascii="宋体" w:eastAsia="宋体" w:hAnsi="宋体" w:hint="eastAsia"/>
          <w:szCs w:val="21"/>
        </w:rPr>
        <w:t>抗紫外线，阻燃，耐温，耐寒，抗化学腐蚀。</w:t>
      </w:r>
    </w:p>
    <w:p w14:paraId="4A8DF23A"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6.4</w:t>
      </w:r>
      <w:r>
        <w:rPr>
          <w:rFonts w:ascii="宋体" w:eastAsia="宋体" w:hAnsi="宋体"/>
          <w:szCs w:val="21"/>
        </w:rPr>
        <w:t xml:space="preserve"> </w:t>
      </w:r>
      <w:r>
        <w:rPr>
          <w:rFonts w:ascii="宋体" w:eastAsia="宋体" w:hAnsi="宋体" w:hint="eastAsia"/>
          <w:szCs w:val="21"/>
        </w:rPr>
        <w:t>选用的填料要求在</w:t>
      </w:r>
      <w:r>
        <w:rPr>
          <w:rFonts w:ascii="宋体" w:eastAsia="宋体" w:hAnsi="宋体"/>
          <w:szCs w:val="21"/>
        </w:rPr>
        <w:t>50</w:t>
      </w:r>
      <w:r>
        <w:rPr>
          <w:rFonts w:ascii="宋体" w:eastAsia="宋体" w:hAnsi="宋体" w:hint="eastAsia"/>
          <w:szCs w:val="21"/>
        </w:rPr>
        <w:t>℃条件下时不发生几何变形，在-</w:t>
      </w:r>
      <w:r>
        <w:rPr>
          <w:rFonts w:ascii="宋体" w:eastAsia="宋体" w:hAnsi="宋体"/>
          <w:szCs w:val="21"/>
        </w:rPr>
        <w:t>2</w:t>
      </w:r>
      <w:r>
        <w:rPr>
          <w:rFonts w:ascii="宋体" w:eastAsia="宋体" w:hAnsi="宋体" w:hint="eastAsia"/>
          <w:szCs w:val="21"/>
        </w:rPr>
        <w:t>0℃条件下不破碎、不脆裂，强度大，易更换，运行使用成本低，无裂纹，无孔洞，无气泡，无明显杂质及分散不良的辅料。</w:t>
      </w:r>
    </w:p>
    <w:p w14:paraId="42927941"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6.5</w:t>
      </w:r>
      <w:r>
        <w:rPr>
          <w:rFonts w:ascii="宋体" w:eastAsia="宋体" w:hAnsi="宋体"/>
          <w:szCs w:val="21"/>
        </w:rPr>
        <w:t xml:space="preserve"> </w:t>
      </w:r>
      <w:r>
        <w:rPr>
          <w:rFonts w:ascii="宋体" w:eastAsia="宋体" w:hAnsi="宋体" w:hint="eastAsia"/>
          <w:szCs w:val="21"/>
        </w:rPr>
        <w:t>填料安装时要求不能使用胶水粘接，配高效收水器。间隙均匀、顶面平整、无塌落和叠片现象。填料应具有导流、散热、收水三合一功能，可有效增加换热面积，具有冷却效率高、通风阻力小、抗弯折的阻燃材料。填料片要求在48℃下正常运行。能提供最佳的空气与热水的接触面而产生最有效的热交换作用。填料设计应易于安装和取出清洗。提供检测报告。</w:t>
      </w:r>
    </w:p>
    <w:p w14:paraId="084298D2"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7、冷却塔集水盘</w:t>
      </w:r>
    </w:p>
    <w:p w14:paraId="7DED5A78"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7.1</w:t>
      </w:r>
      <w:r>
        <w:rPr>
          <w:rFonts w:ascii="宋体" w:eastAsia="宋体" w:hAnsi="宋体"/>
          <w:szCs w:val="21"/>
        </w:rPr>
        <w:t xml:space="preserve"> </w:t>
      </w:r>
      <w:r>
        <w:rPr>
          <w:rFonts w:ascii="宋体" w:eastAsia="宋体" w:hAnsi="宋体" w:hint="eastAsia"/>
          <w:szCs w:val="21"/>
        </w:rPr>
        <w:t>集水盆在贮水后应无渗漏现象，多塔组集水盘之间应全联通一体，消除出水不平衡状态造成的吸空、进气、溢水等问题。集水盘应包括出水接口，其类型应满足设计院平面图上所示出水管道系统的要求。集水盘的出水口出容水量及高度应保证不小于</w:t>
      </w:r>
      <w:r>
        <w:rPr>
          <w:rFonts w:ascii="宋体" w:eastAsia="宋体" w:hAnsi="宋体"/>
          <w:szCs w:val="21"/>
        </w:rPr>
        <w:t>6</w:t>
      </w:r>
      <w:r>
        <w:rPr>
          <w:rFonts w:ascii="宋体" w:eastAsia="宋体" w:hAnsi="宋体" w:hint="eastAsia"/>
          <w:szCs w:val="21"/>
        </w:rPr>
        <w:t>00mm，在启动冷却泵后不出现水被抽空现象及停泵后不出现溢流水现象。每台塔之间须有隔板，防止风从一侧进风，影响冷却塔的能效。</w:t>
      </w:r>
    </w:p>
    <w:p w14:paraId="15B4B7EA"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7.2</w:t>
      </w:r>
      <w:r>
        <w:rPr>
          <w:rFonts w:ascii="宋体" w:eastAsia="宋体" w:hAnsi="宋体"/>
          <w:szCs w:val="21"/>
        </w:rPr>
        <w:t xml:space="preserve"> </w:t>
      </w:r>
      <w:r>
        <w:rPr>
          <w:rFonts w:ascii="宋体" w:eastAsia="宋体" w:hAnsi="宋体" w:hint="eastAsia"/>
          <w:szCs w:val="21"/>
        </w:rPr>
        <w:t>冷却塔采用拼装连串，集水盘应全联通，保证正常情况下水位可实现连通，防止水量不均造成吸空溢流。每台冷却塔应能独立运行，确保任何一台设备发生故障，系统不受影响。</w:t>
      </w:r>
    </w:p>
    <w:p w14:paraId="51004B79"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7.3</w:t>
      </w:r>
      <w:r>
        <w:rPr>
          <w:rFonts w:ascii="宋体" w:eastAsia="宋体" w:hAnsi="宋体"/>
          <w:szCs w:val="21"/>
        </w:rPr>
        <w:t xml:space="preserve"> </w:t>
      </w:r>
      <w:r>
        <w:rPr>
          <w:rFonts w:ascii="宋体" w:eastAsia="宋体" w:hAnsi="宋体" w:hint="eastAsia"/>
          <w:szCs w:val="21"/>
        </w:rPr>
        <w:t>出水箱管道连接采用法兰配置。集水盆应设有自动给水装置及阀门手动补水口、出水口、满水溢流口、排污口。</w:t>
      </w:r>
    </w:p>
    <w:p w14:paraId="135C3508"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7.4</w:t>
      </w:r>
      <w:r>
        <w:rPr>
          <w:rFonts w:ascii="宋体" w:eastAsia="宋体" w:hAnsi="宋体"/>
          <w:szCs w:val="21"/>
        </w:rPr>
        <w:t xml:space="preserve"> </w:t>
      </w:r>
      <w:r>
        <w:rPr>
          <w:rFonts w:ascii="宋体" w:eastAsia="宋体" w:hAnsi="宋体" w:hint="eastAsia"/>
          <w:szCs w:val="21"/>
        </w:rPr>
        <w:t>冷却塔补水采用浮球阀控制，浮球阀材质采用3</w:t>
      </w:r>
      <w:r>
        <w:rPr>
          <w:rFonts w:ascii="宋体" w:eastAsia="宋体" w:hAnsi="宋体"/>
          <w:szCs w:val="21"/>
        </w:rPr>
        <w:t>04</w:t>
      </w:r>
      <w:r>
        <w:rPr>
          <w:rFonts w:ascii="宋体" w:eastAsia="宋体" w:hAnsi="宋体" w:hint="eastAsia"/>
          <w:szCs w:val="21"/>
        </w:rPr>
        <w:t>不锈钢，且要做到灵敏可靠，能够及时地补充冷却塔在运行期间所蒸发的水份。</w:t>
      </w:r>
    </w:p>
    <w:p w14:paraId="536B1FBD"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7.5</w:t>
      </w:r>
      <w:r>
        <w:rPr>
          <w:rFonts w:ascii="宋体" w:eastAsia="宋体" w:hAnsi="宋体"/>
          <w:szCs w:val="21"/>
        </w:rPr>
        <w:t xml:space="preserve"> 冷却塔进水管和</w:t>
      </w:r>
      <w:r>
        <w:rPr>
          <w:rFonts w:ascii="宋体" w:eastAsia="宋体" w:hAnsi="宋体" w:hint="eastAsia"/>
          <w:szCs w:val="21"/>
        </w:rPr>
        <w:t>出水管内，配置可拆卸式的过滤网。</w:t>
      </w:r>
    </w:p>
    <w:p w14:paraId="4FAD7977"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8、布水系统</w:t>
      </w:r>
    </w:p>
    <w:p w14:paraId="4D19A1F9"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8.</w:t>
      </w:r>
      <w:r>
        <w:rPr>
          <w:rFonts w:ascii="宋体" w:eastAsia="宋体" w:hAnsi="宋体"/>
          <w:szCs w:val="21"/>
        </w:rPr>
        <w:t xml:space="preserve">1 </w:t>
      </w:r>
      <w:r>
        <w:rPr>
          <w:rFonts w:ascii="宋体" w:eastAsia="宋体" w:hAnsi="宋体" w:hint="eastAsia"/>
        </w:rPr>
        <w:t>布水盘为池式重力布水方式，塔组的所有布水盘之间应全部联通无隔板，有效消除供水不均带来的布水盘之间水量不均衡问题。</w:t>
      </w:r>
      <w:r>
        <w:rPr>
          <w:rFonts w:ascii="宋体" w:eastAsia="宋体" w:hAnsi="宋体" w:hint="eastAsia"/>
          <w:szCs w:val="21"/>
        </w:rPr>
        <w:t>在贮水后应无渗漏现象。播水盘的容水量及高度应保证在启动冷却泵后不出现水被抽空现象及停泵后不出现大量水溢流现象。</w:t>
      </w:r>
    </w:p>
    <w:p w14:paraId="6B679BD4"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8.2</w:t>
      </w:r>
      <w:r>
        <w:rPr>
          <w:rFonts w:ascii="宋体" w:eastAsia="宋体" w:hAnsi="宋体"/>
          <w:szCs w:val="21"/>
        </w:rPr>
        <w:t xml:space="preserve"> </w:t>
      </w:r>
      <w:r>
        <w:rPr>
          <w:rFonts w:ascii="宋体" w:eastAsia="宋体" w:hAnsi="宋体" w:hint="eastAsia"/>
          <w:szCs w:val="21"/>
        </w:rPr>
        <w:t>布水器盖板：布水器上配备盖板，防止异物进入水槽、噪声的外传，可以当作检修走道，材质与塔体材质相同。</w:t>
      </w:r>
    </w:p>
    <w:p w14:paraId="00D21412"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8.3</w:t>
      </w:r>
      <w:r>
        <w:rPr>
          <w:rFonts w:ascii="宋体" w:eastAsia="宋体" w:hAnsi="宋体"/>
          <w:szCs w:val="21"/>
        </w:rPr>
        <w:t xml:space="preserve"> </w:t>
      </w:r>
      <w:r>
        <w:rPr>
          <w:rFonts w:ascii="宋体" w:eastAsia="宋体" w:hAnsi="宋体" w:hint="eastAsia"/>
          <w:szCs w:val="21"/>
        </w:rPr>
        <w:t>冷却水布水均匀布洒在填料顶部，优先采用重力池式加喷头布水系统或多孔板布水系统。采用可在低流量（2</w:t>
      </w:r>
      <w:r>
        <w:rPr>
          <w:rFonts w:ascii="宋体" w:eastAsia="宋体" w:hAnsi="宋体"/>
          <w:szCs w:val="21"/>
        </w:rPr>
        <w:t>5</w:t>
      </w:r>
      <w:r>
        <w:rPr>
          <w:rFonts w:ascii="宋体" w:eastAsia="宋体" w:hAnsi="宋体" w:hint="eastAsia"/>
          <w:szCs w:val="21"/>
        </w:rPr>
        <w:t>%-</w:t>
      </w:r>
      <w:r>
        <w:rPr>
          <w:rFonts w:ascii="宋体" w:eastAsia="宋体" w:hAnsi="宋体"/>
          <w:szCs w:val="21"/>
        </w:rPr>
        <w:t>120</w:t>
      </w:r>
      <w:r>
        <w:rPr>
          <w:rFonts w:ascii="宋体" w:eastAsia="宋体" w:hAnsi="宋体" w:hint="eastAsia"/>
          <w:szCs w:val="21"/>
        </w:rPr>
        <w:t>%额定水量范围）、低液位的情况下能够高效均匀洒水的喷头。喷嘴应选用国际先进技术和材料，大口径，不堵塞，内部无活动件、免维护时间长，减少堵塞清洗管理工作。满</w:t>
      </w:r>
      <w:r>
        <w:rPr>
          <w:rFonts w:ascii="宋体" w:eastAsia="宋体" w:hAnsi="宋体" w:hint="eastAsia"/>
          <w:szCs w:val="21"/>
        </w:rPr>
        <w:lastRenderedPageBreak/>
        <w:t>足冷却塔在各种运行工况下的高效性能。</w:t>
      </w:r>
    </w:p>
    <w:p w14:paraId="1658BA5A"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8.4</w:t>
      </w:r>
      <w:r>
        <w:rPr>
          <w:rFonts w:ascii="宋体" w:eastAsia="宋体" w:hAnsi="宋体"/>
          <w:szCs w:val="21"/>
        </w:rPr>
        <w:t xml:space="preserve"> </w:t>
      </w:r>
      <w:r>
        <w:rPr>
          <w:rFonts w:ascii="宋体" w:eastAsia="宋体" w:hAnsi="宋体" w:hint="eastAsia"/>
          <w:szCs w:val="21"/>
        </w:rPr>
        <w:t>设备防护装置安全可靠，应符合中国国家强制性标准；整体应效果美观，大方。</w:t>
      </w:r>
    </w:p>
    <w:p w14:paraId="64F1D0EE"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8.5 冷却塔漂水损失要求：≤0.001%；需提供相关检测报告。</w:t>
      </w:r>
    </w:p>
    <w:p w14:paraId="2BE935AF"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8.6 冷却塔塔体抗风压应达到150kgf/m2，抗地震烈度应达到VIII度（八级）</w:t>
      </w:r>
    </w:p>
    <w:p w14:paraId="2CBD3612"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8.7 冷却塔的整体性能应满足下列要求：热力性能要求：对应塔型号必须通过美国C</w:t>
      </w:r>
      <w:r>
        <w:rPr>
          <w:rFonts w:ascii="宋体" w:eastAsia="宋体" w:hAnsi="宋体"/>
          <w:szCs w:val="21"/>
        </w:rPr>
        <w:t>TI热力性能认证。</w:t>
      </w:r>
      <w:r>
        <w:rPr>
          <w:rFonts w:ascii="宋体" w:eastAsia="宋体" w:hAnsi="宋体" w:hint="eastAsia"/>
          <w:szCs w:val="21"/>
        </w:rPr>
        <w:t xml:space="preserve"> </w:t>
      </w:r>
    </w:p>
    <w:p w14:paraId="71D00C8E"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8.</w:t>
      </w:r>
      <w:r>
        <w:rPr>
          <w:rFonts w:ascii="宋体" w:eastAsia="宋体" w:hAnsi="宋体"/>
          <w:szCs w:val="21"/>
        </w:rPr>
        <w:t xml:space="preserve">8 </w:t>
      </w:r>
      <w:r>
        <w:rPr>
          <w:rFonts w:ascii="宋体" w:eastAsia="宋体" w:hAnsi="宋体" w:hint="eastAsia"/>
          <w:szCs w:val="21"/>
        </w:rPr>
        <w:t>本项目优先采用取得中国节水产品认证的冷却塔。</w:t>
      </w:r>
    </w:p>
    <w:p w14:paraId="557E9061"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8.9 安全、节能</w:t>
      </w:r>
    </w:p>
    <w:p w14:paraId="7375CF8C"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整个系统须考虑安全、节能因素及措施。</w:t>
      </w:r>
      <w:bookmarkStart w:id="1" w:name="_Toc46653634"/>
      <w:r>
        <w:rPr>
          <w:rFonts w:ascii="宋体" w:eastAsia="宋体" w:hAnsi="宋体" w:hint="eastAsia"/>
          <w:szCs w:val="21"/>
        </w:rPr>
        <w:t>冷却循环水量对应系统热量衡温差变流量工况（实际流量变化范围</w:t>
      </w:r>
      <w:r>
        <w:rPr>
          <w:rFonts w:ascii="宋体" w:eastAsia="宋体" w:hAnsi="宋体"/>
          <w:szCs w:val="21"/>
        </w:rPr>
        <w:t>25%-120%情况下），必须杜绝多塔组冷却系统中，普遍存在的布水不均匀、集水盘吸空、溢流等问题，并提供详细解决方案描述。</w:t>
      </w:r>
    </w:p>
    <w:p w14:paraId="09A826CC" w14:textId="77777777" w:rsidR="008F519D" w:rsidRDefault="00000000">
      <w:pPr>
        <w:pStyle w:val="ac"/>
        <w:numPr>
          <w:ilvl w:val="0"/>
          <w:numId w:val="1"/>
        </w:numPr>
        <w:kinsoku w:val="0"/>
        <w:overflowPunct w:val="0"/>
        <w:autoSpaceDE w:val="0"/>
        <w:autoSpaceDN w:val="0"/>
        <w:adjustRightInd w:val="0"/>
        <w:snapToGrid w:val="0"/>
        <w:spacing w:line="360" w:lineRule="auto"/>
        <w:ind w:left="0" w:firstLineChars="0" w:firstLine="0"/>
        <w:rPr>
          <w:rStyle w:val="2Char"/>
          <w:rFonts w:ascii="宋体" w:hAnsi="宋体"/>
          <w:sz w:val="21"/>
          <w:szCs w:val="21"/>
        </w:rPr>
      </w:pPr>
      <w:r>
        <w:rPr>
          <w:rStyle w:val="2Char"/>
          <w:rFonts w:ascii="宋体" w:hAnsi="宋体" w:hint="eastAsia"/>
          <w:sz w:val="21"/>
          <w:szCs w:val="21"/>
        </w:rPr>
        <w:t>投标方提供的资料</w:t>
      </w:r>
      <w:bookmarkStart w:id="2" w:name="_Toc46661680"/>
      <w:r>
        <w:rPr>
          <w:rStyle w:val="2Char"/>
          <w:rFonts w:ascii="宋体" w:hAnsi="宋体" w:hint="eastAsia"/>
          <w:sz w:val="21"/>
          <w:szCs w:val="21"/>
        </w:rPr>
        <w:tab/>
      </w:r>
      <w:bookmarkEnd w:id="1"/>
      <w:bookmarkEnd w:id="2"/>
    </w:p>
    <w:p w14:paraId="12E51A2F"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1、所有的设计文件和技术资料，均采用中文，计量均采用国际单位制；</w:t>
      </w:r>
    </w:p>
    <w:p w14:paraId="7A2A27C8"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2、投标方提供的技术文件及图纸能满足能源站总体设计、设备安装、现场调试运行和维护的需要。如果不能满足，招标方有权提出补充要求，投标方无偿提供所需要的补充技术资料；</w:t>
      </w:r>
    </w:p>
    <w:p w14:paraId="3E451207"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szCs w:val="21"/>
        </w:rPr>
        <w:t>3</w:t>
      </w:r>
      <w:r>
        <w:rPr>
          <w:rFonts w:ascii="宋体" w:hAnsi="宋体" w:hint="eastAsia"/>
          <w:szCs w:val="21"/>
        </w:rPr>
        <w:t>、质量保证、试验及制造标准</w:t>
      </w:r>
    </w:p>
    <w:p w14:paraId="7AD15F72"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投标方应向招标方保证所提供的设备是技术先进、成熟可靠且经国家鉴定合格的全新产品。并附有质量证明书，不得采用国家已公布的淘汰产品。在图纸设计和材料选择方面应准确无误，加工工艺无任何缺陷和差错。技术文件及图纸要清晰、正确、完整，能满足冷却塔安装、启、停及正常运行和维护的要求。所有交付的资料上，应标明单位名称（盖章）。</w:t>
      </w:r>
    </w:p>
    <w:p w14:paraId="4D478E80"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在安装和试运期间发现部件缺陷、损坏情况，在证实设备储存安装、维护和运行都符合要求时，投标方应尽快免费更换。</w:t>
      </w:r>
    </w:p>
    <w:p w14:paraId="4D32A887"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投标方在冷却塔出厂前应进行工厂试验合格。投标方应提供材料证明书和工厂试验数据，以证明符合技术规范和合同的要求。对于一些重要的检查和试验项目，招标方有权派代表参加，投标方应在试验前规定的时间内通知招标方。</w:t>
      </w:r>
    </w:p>
    <w:p w14:paraId="2B782FB1"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为使冷却塔能够适应机组各种运行工况，投标方最低限度地应符合下列标准的规定，同时应采用最新版本的相应标准，具体如下：</w:t>
      </w:r>
    </w:p>
    <w:p w14:paraId="3CCA5B50"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GB7190.1―2008               中小型玻璃纤维增强塑料冷却塔</w:t>
      </w:r>
    </w:p>
    <w:p w14:paraId="3A1DE6E0"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GB/T50102―2003              工业循环水冷却设计规范</w:t>
      </w:r>
    </w:p>
    <w:p w14:paraId="282EFEE9"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HG20522―92                  化工企业冷却塔设计规定</w:t>
      </w:r>
    </w:p>
    <w:p w14:paraId="2DF5FAD3"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GBJ17―88                    钢结构设计规范</w:t>
      </w:r>
    </w:p>
    <w:p w14:paraId="50A443BF"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GB50010―2002                混凝土结构设计规范</w:t>
      </w:r>
    </w:p>
    <w:p w14:paraId="48C7E116"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GB50007―2002                建筑地基基础设计规范</w:t>
      </w:r>
    </w:p>
    <w:p w14:paraId="3712D5A5"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GBJ50009―2001               建筑结构荷载规范</w:t>
      </w:r>
    </w:p>
    <w:p w14:paraId="689AEDCF"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lastRenderedPageBreak/>
        <w:t>GBJ20001―2001               建筑抗震设计规范</w:t>
      </w:r>
    </w:p>
    <w:p w14:paraId="1AA21A5C"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HG/T3132―1998               L型冷却塔风机</w:t>
      </w:r>
    </w:p>
    <w:p w14:paraId="57D9EE13"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Q/320483 NBG001-2002WNL</w:t>
      </w:r>
      <w:r>
        <w:rPr>
          <w:rFonts w:ascii="宋体" w:hAnsi="宋体" w:hint="eastAsia"/>
          <w:szCs w:val="21"/>
        </w:rPr>
        <w:tab/>
        <w:t xml:space="preserve">     喷雾通风玻璃纤维增强塑料冷却塔</w:t>
      </w:r>
    </w:p>
    <w:p w14:paraId="5E8F20A6"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Q/NBG·GF003-1999            玻璃钢冷却塔工艺规范</w:t>
      </w:r>
    </w:p>
    <w:p w14:paraId="33E460AA"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Q/NBG·GF004-1999</w:t>
      </w:r>
      <w:r>
        <w:rPr>
          <w:rFonts w:ascii="宋体" w:hAnsi="宋体" w:hint="eastAsia"/>
          <w:szCs w:val="21"/>
        </w:rPr>
        <w:tab/>
        <w:t xml:space="preserve">         玻璃钢制件工艺规范</w:t>
      </w:r>
    </w:p>
    <w:p w14:paraId="5B5D23DC"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Q/NBG·GF005-1999            钢结构件制作工艺规范</w:t>
      </w:r>
    </w:p>
    <w:p w14:paraId="1F35A16A"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Q/NBG·GF006-1999</w:t>
      </w:r>
      <w:r>
        <w:rPr>
          <w:rFonts w:ascii="宋体" w:hAnsi="宋体" w:hint="eastAsia"/>
          <w:szCs w:val="21"/>
        </w:rPr>
        <w:tab/>
        <w:t xml:space="preserve">         喷雾通风雾化装置工艺规范</w:t>
      </w:r>
    </w:p>
    <w:p w14:paraId="677E27F6"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Q/NBG·GF007-1999</w:t>
      </w:r>
      <w:r>
        <w:rPr>
          <w:rFonts w:ascii="宋体" w:hAnsi="宋体" w:hint="eastAsia"/>
          <w:szCs w:val="21"/>
        </w:rPr>
        <w:tab/>
        <w:t xml:space="preserve">         金属加工工艺规范</w:t>
      </w:r>
    </w:p>
    <w:p w14:paraId="6DCFFB01"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Q/NBG·ZY001-1999</w:t>
      </w:r>
      <w:r>
        <w:rPr>
          <w:rFonts w:ascii="宋体" w:hAnsi="宋体" w:hint="eastAsia"/>
          <w:szCs w:val="21"/>
        </w:rPr>
        <w:tab/>
        <w:t xml:space="preserve">         玻璃钢模具作业指导书</w:t>
      </w:r>
    </w:p>
    <w:p w14:paraId="5EDD521E"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GB1449-83</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 xml:space="preserve">     纤维增强塑料性能试验方法</w:t>
      </w:r>
    </w:p>
    <w:p w14:paraId="6BA4335F"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GB50205―2001                钢结构施工及验收规范</w:t>
      </w:r>
    </w:p>
    <w:p w14:paraId="1553A1A0"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GB1449―83                   纤维增强塑料性能试验方法</w:t>
      </w:r>
    </w:p>
    <w:p w14:paraId="446C2FFF"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NDGJ88―89                  冷却塔塑料淋水填料技术规定</w:t>
      </w:r>
    </w:p>
    <w:p w14:paraId="057A1E4F"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GB/T2406―93                 塑料燃烧性能试验方法—氧指数法</w:t>
      </w:r>
    </w:p>
    <w:p w14:paraId="38E979EB"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DL/T742-2001                  塑料部件技术条件</w:t>
      </w:r>
    </w:p>
    <w:p w14:paraId="6FF6EF34"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CECS118：2000                冷却塔验收测试规程</w:t>
      </w:r>
    </w:p>
    <w:p w14:paraId="6F439EFD"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Q/NBG·JF002-1999            玻璃钢冷却塔总装检验规范</w:t>
      </w:r>
    </w:p>
    <w:p w14:paraId="10374EEB"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Q/NBG·JF001-1999</w:t>
      </w:r>
      <w:r>
        <w:rPr>
          <w:rFonts w:ascii="宋体" w:hAnsi="宋体" w:hint="eastAsia"/>
          <w:szCs w:val="21"/>
        </w:rPr>
        <w:tab/>
        <w:t xml:space="preserve">         玻璃钢制件检验规范</w:t>
      </w:r>
    </w:p>
    <w:p w14:paraId="34DB3C5A"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Q/NBG·JF004-1999</w:t>
      </w:r>
      <w:r>
        <w:rPr>
          <w:rFonts w:ascii="宋体" w:hAnsi="宋体" w:hint="eastAsia"/>
          <w:szCs w:val="21"/>
        </w:rPr>
        <w:tab/>
        <w:t xml:space="preserve">         喷雾通风雾化装置检验规范</w:t>
      </w:r>
    </w:p>
    <w:p w14:paraId="59A71E43"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Q/NBG·JF005-1999</w:t>
      </w:r>
      <w:r>
        <w:rPr>
          <w:rFonts w:ascii="宋体" w:hAnsi="宋体" w:hint="eastAsia"/>
          <w:szCs w:val="21"/>
        </w:rPr>
        <w:tab/>
        <w:t xml:space="preserve">         钢结构件检验规范</w:t>
      </w:r>
    </w:p>
    <w:p w14:paraId="7B40DACF"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GB1458―78                   纤维缠绕玻璃环形试样拉伸试验方法</w:t>
      </w:r>
    </w:p>
    <w:p w14:paraId="02173BAD"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GB2567―2578―81           玻璃钢试验方法</w:t>
      </w:r>
    </w:p>
    <w:p w14:paraId="505914B8"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GB3139―82                 玻璃钢导热系数试验方法</w:t>
      </w:r>
    </w:p>
    <w:p w14:paraId="047CAB85"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GB1446―83                 纤维增强塑料性能试验方法</w:t>
      </w:r>
    </w:p>
    <w:p w14:paraId="3DCCBB2C"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GB3354―3357―82           纤维增强塑料力学性能试验方法</w:t>
      </w:r>
    </w:p>
    <w:p w14:paraId="7235671D"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GB3854―87                 纤维增强塑料巴柯尔硬度试验方法</w:t>
      </w:r>
    </w:p>
    <w:p w14:paraId="05C1C577"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GB1462―1463―88           纤维增强塑料吸水性、密度和相对密度试验方法</w:t>
      </w:r>
    </w:p>
    <w:p w14:paraId="75C11881"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GB2577―89                 玻璃增强塑料树脂含量试验方法</w:t>
      </w:r>
    </w:p>
    <w:p w14:paraId="0BD60880"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GB/T 1040―92               塑料拉伸性能试验方法</w:t>
      </w:r>
    </w:p>
    <w:p w14:paraId="2D10BEE3"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GB/T 2406―93               塑料燃烧性能试验方法氧指数法</w:t>
      </w:r>
    </w:p>
    <w:p w14:paraId="7677E0A1"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GB/T2576―89               纤维增强塑料树脂不可溶分含量试验方法</w:t>
      </w:r>
    </w:p>
    <w:p w14:paraId="6FF17C58"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GB/T1447―83               玻璃纤维增强塑料拉伸性能试验方法</w:t>
      </w:r>
    </w:p>
    <w:p w14:paraId="1E3C1F8D"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GB/T1449―83               玻璃纤维增强塑料弯曲性能试验方法</w:t>
      </w:r>
    </w:p>
    <w:p w14:paraId="03932723"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GB/T1451―83              玻璃纤维增强塑料简支梁式冲击韧性性能试验方法</w:t>
      </w:r>
    </w:p>
    <w:p w14:paraId="3F51250F"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lastRenderedPageBreak/>
        <w:t>GB/T8924―88              玻璃纤维增强塑料燃烧性能试验方法</w:t>
      </w:r>
    </w:p>
    <w:p w14:paraId="270784E5" w14:textId="77777777" w:rsidR="008F519D" w:rsidRDefault="00000000">
      <w:pPr>
        <w:kinsoku w:val="0"/>
        <w:overflowPunct w:val="0"/>
        <w:autoSpaceDE w:val="0"/>
        <w:autoSpaceDN w:val="0"/>
        <w:adjustRightInd w:val="0"/>
        <w:snapToGrid w:val="0"/>
        <w:spacing w:line="360" w:lineRule="auto"/>
        <w:rPr>
          <w:rFonts w:ascii="宋体" w:eastAsia="宋体" w:hAnsi="宋体" w:cs="宋体"/>
          <w:szCs w:val="21"/>
        </w:rPr>
      </w:pPr>
      <w:r>
        <w:rPr>
          <w:rFonts w:ascii="宋体" w:eastAsia="宋体" w:hAnsi="宋体" w:hint="eastAsia"/>
          <w:b/>
          <w:szCs w:val="21"/>
        </w:rPr>
        <w:t>七、范围：</w:t>
      </w:r>
    </w:p>
    <w:p w14:paraId="668213DD" w14:textId="77777777" w:rsidR="008F519D" w:rsidRDefault="00000000">
      <w:pPr>
        <w:kinsoku w:val="0"/>
        <w:overflowPunct w:val="0"/>
        <w:autoSpaceDE w:val="0"/>
        <w:autoSpaceDN w:val="0"/>
        <w:adjustRightInd w:val="0"/>
        <w:snapToGrid w:val="0"/>
        <w:spacing w:line="360" w:lineRule="auto"/>
        <w:ind w:firstLineChars="225" w:firstLine="473"/>
        <w:rPr>
          <w:rFonts w:ascii="宋体" w:eastAsia="宋体" w:hAnsi="宋体"/>
          <w:szCs w:val="21"/>
        </w:rPr>
      </w:pPr>
      <w:r>
        <w:rPr>
          <w:rFonts w:ascii="宋体" w:eastAsia="宋体" w:hAnsi="宋体" w:hint="eastAsia"/>
          <w:szCs w:val="21"/>
        </w:rPr>
        <w:t>投标总报价包括并不限于：投标人的投标报价是完成招标内容和所属服务所包含的所有费用。其中，货物价格包括货物本体价格、随机备品备件、专用工具价格、进口元器件的关税等；运杂费包括运输费、保险费、二次倒运费、设备就位费用等；安装、调试费包括此过程中所发生的直接费用和间接费用；其他费用包括技术服务费（技术指导、技术培训、技术资料等）、招标范围内的所有相关费用。</w:t>
      </w:r>
    </w:p>
    <w:p w14:paraId="2740FAD9" w14:textId="3D5F33AA" w:rsidR="008F519D" w:rsidRPr="00D75A6D" w:rsidRDefault="00000000" w:rsidP="002F10EF">
      <w:pPr>
        <w:kinsoku w:val="0"/>
        <w:overflowPunct w:val="0"/>
        <w:autoSpaceDE w:val="0"/>
        <w:autoSpaceDN w:val="0"/>
        <w:adjustRightInd w:val="0"/>
        <w:snapToGrid w:val="0"/>
        <w:spacing w:line="360" w:lineRule="auto"/>
        <w:ind w:firstLineChars="225" w:firstLine="473"/>
        <w:rPr>
          <w:rFonts w:ascii="宋体" w:eastAsia="宋体" w:hAnsi="宋体"/>
          <w:szCs w:val="21"/>
        </w:rPr>
      </w:pPr>
      <w:r>
        <w:rPr>
          <w:rFonts w:ascii="宋体" w:eastAsia="宋体" w:hAnsi="宋体" w:hint="eastAsia"/>
          <w:szCs w:val="21"/>
        </w:rPr>
        <w:t>特殊约定：由于受现场条件限制，要求</w:t>
      </w:r>
      <w:r w:rsidR="001177F5">
        <w:rPr>
          <w:rFonts w:ascii="宋体" w:eastAsia="宋体" w:hAnsi="宋体" w:hint="eastAsia"/>
          <w:szCs w:val="21"/>
        </w:rPr>
        <w:t>按照现有</w:t>
      </w:r>
      <w:r w:rsidR="002F10EF">
        <w:rPr>
          <w:rFonts w:ascii="宋体" w:eastAsia="宋体" w:hAnsi="宋体" w:hint="eastAsia"/>
          <w:szCs w:val="21"/>
        </w:rPr>
        <w:t>冷却塔</w:t>
      </w:r>
      <w:r w:rsidR="001177F5">
        <w:rPr>
          <w:rFonts w:ascii="宋体" w:eastAsia="宋体" w:hAnsi="宋体" w:hint="eastAsia"/>
          <w:szCs w:val="21"/>
        </w:rPr>
        <w:t>基础及现场条件</w:t>
      </w:r>
      <w:r w:rsidR="002F10EF">
        <w:rPr>
          <w:rFonts w:ascii="宋体" w:eastAsia="宋体" w:hAnsi="宋体" w:hint="eastAsia"/>
          <w:szCs w:val="21"/>
        </w:rPr>
        <w:t>出具冷却塔安装方案，并经</w:t>
      </w:r>
      <w:r w:rsidR="002311DF" w:rsidRPr="00D75A6D">
        <w:rPr>
          <w:rFonts w:ascii="宋体" w:eastAsia="宋体" w:hAnsi="宋体" w:hint="eastAsia"/>
          <w:szCs w:val="21"/>
        </w:rPr>
        <w:t>招标方所委托的设计单位复核</w:t>
      </w:r>
      <w:r w:rsidR="00BE7450" w:rsidRPr="00D75A6D">
        <w:rPr>
          <w:rFonts w:ascii="宋体" w:eastAsia="宋体" w:hAnsi="宋体" w:hint="eastAsia"/>
          <w:szCs w:val="21"/>
        </w:rPr>
        <w:t>确认</w:t>
      </w:r>
      <w:r w:rsidR="002F10EF">
        <w:rPr>
          <w:rFonts w:ascii="宋体" w:eastAsia="宋体" w:hAnsi="宋体" w:hint="eastAsia"/>
          <w:szCs w:val="21"/>
        </w:rPr>
        <w:t>后方可施工</w:t>
      </w:r>
      <w:r w:rsidRPr="00D75A6D">
        <w:rPr>
          <w:rFonts w:ascii="宋体" w:eastAsia="宋体" w:hAnsi="宋体" w:hint="eastAsia"/>
          <w:szCs w:val="21"/>
        </w:rPr>
        <w:t>。</w:t>
      </w:r>
      <w:r w:rsidR="002F10EF">
        <w:rPr>
          <w:rFonts w:ascii="宋体" w:eastAsia="宋体" w:hAnsi="宋体" w:hint="eastAsia"/>
          <w:szCs w:val="21"/>
        </w:rPr>
        <w:t>对于现场条件投标方可自行前往现场踏勘，招标方不组织现场踏勘。</w:t>
      </w:r>
      <w:r w:rsidRPr="00D75A6D">
        <w:rPr>
          <w:rFonts w:ascii="宋体" w:eastAsia="宋体" w:hAnsi="宋体" w:hint="eastAsia"/>
          <w:szCs w:val="21"/>
        </w:rPr>
        <w:t>考虑建筑本体后期加固影响，冷却塔运行重量不得大于</w:t>
      </w:r>
      <w:r w:rsidR="003F59A5">
        <w:rPr>
          <w:rFonts w:ascii="宋体" w:eastAsia="宋体" w:hAnsi="宋体"/>
          <w:szCs w:val="21"/>
        </w:rPr>
        <w:t>40</w:t>
      </w:r>
      <w:r w:rsidRPr="00D75A6D">
        <w:rPr>
          <w:rFonts w:ascii="宋体" w:eastAsia="宋体" w:hAnsi="宋体" w:hint="eastAsia"/>
          <w:szCs w:val="21"/>
        </w:rPr>
        <w:t>吨。</w:t>
      </w:r>
    </w:p>
    <w:p w14:paraId="02E43073" w14:textId="77777777" w:rsidR="008F519D" w:rsidRDefault="00000000">
      <w:pPr>
        <w:kinsoku w:val="0"/>
        <w:overflowPunct w:val="0"/>
        <w:autoSpaceDE w:val="0"/>
        <w:autoSpaceDN w:val="0"/>
        <w:adjustRightInd w:val="0"/>
        <w:snapToGrid w:val="0"/>
        <w:spacing w:line="360" w:lineRule="auto"/>
        <w:ind w:firstLineChars="225" w:firstLine="474"/>
        <w:rPr>
          <w:rFonts w:ascii="宋体" w:eastAsia="宋体" w:hAnsi="宋体"/>
          <w:b/>
          <w:szCs w:val="21"/>
        </w:rPr>
      </w:pPr>
      <w:r>
        <w:rPr>
          <w:rFonts w:ascii="宋体" w:eastAsia="宋体" w:hAnsi="宋体" w:hint="eastAsia"/>
          <w:b/>
          <w:szCs w:val="21"/>
        </w:rPr>
        <w:t>八、技术服务：</w:t>
      </w:r>
    </w:p>
    <w:p w14:paraId="0723688C" w14:textId="77777777" w:rsidR="008F519D" w:rsidRDefault="00000000">
      <w:pPr>
        <w:kinsoku w:val="0"/>
        <w:overflowPunct w:val="0"/>
        <w:autoSpaceDE w:val="0"/>
        <w:autoSpaceDN w:val="0"/>
        <w:adjustRightInd w:val="0"/>
        <w:snapToGrid w:val="0"/>
        <w:spacing w:line="360" w:lineRule="auto"/>
        <w:ind w:firstLineChars="225" w:firstLine="473"/>
        <w:rPr>
          <w:rFonts w:ascii="宋体" w:eastAsia="宋体" w:hAnsi="宋体"/>
          <w:szCs w:val="21"/>
        </w:rPr>
      </w:pPr>
      <w:r>
        <w:rPr>
          <w:rFonts w:ascii="宋体" w:eastAsia="宋体" w:hAnsi="宋体" w:hint="eastAsia"/>
          <w:szCs w:val="21"/>
        </w:rPr>
        <w:t>1、技术资料；</w:t>
      </w:r>
    </w:p>
    <w:p w14:paraId="746E8240" w14:textId="77777777" w:rsidR="008F519D" w:rsidRDefault="00000000">
      <w:pPr>
        <w:kinsoku w:val="0"/>
        <w:overflowPunct w:val="0"/>
        <w:autoSpaceDE w:val="0"/>
        <w:autoSpaceDN w:val="0"/>
        <w:adjustRightInd w:val="0"/>
        <w:snapToGrid w:val="0"/>
        <w:spacing w:line="360" w:lineRule="auto"/>
        <w:ind w:firstLineChars="225" w:firstLine="473"/>
        <w:rPr>
          <w:rFonts w:ascii="宋体" w:eastAsia="宋体" w:hAnsi="宋体"/>
          <w:szCs w:val="21"/>
        </w:rPr>
      </w:pPr>
      <w:r>
        <w:rPr>
          <w:rFonts w:ascii="宋体" w:eastAsia="宋体" w:hAnsi="宋体" w:hint="eastAsia"/>
          <w:szCs w:val="21"/>
        </w:rPr>
        <w:t>1）供货方应在签订合同后十天内提供下列资料：系统图，布置方案图，电路图，接线图，设计图，装配图，基础图及供方认为有必要提供的其他文件和技术资料等。</w:t>
      </w:r>
    </w:p>
    <w:p w14:paraId="4E87B558" w14:textId="77777777" w:rsidR="008F519D" w:rsidRDefault="00000000">
      <w:pPr>
        <w:kinsoku w:val="0"/>
        <w:overflowPunct w:val="0"/>
        <w:autoSpaceDE w:val="0"/>
        <w:autoSpaceDN w:val="0"/>
        <w:adjustRightInd w:val="0"/>
        <w:snapToGrid w:val="0"/>
        <w:spacing w:line="360" w:lineRule="auto"/>
        <w:ind w:firstLineChars="225" w:firstLine="473"/>
        <w:rPr>
          <w:rFonts w:ascii="宋体" w:eastAsia="宋体" w:hAnsi="宋体"/>
          <w:szCs w:val="21"/>
        </w:rPr>
      </w:pPr>
      <w:r>
        <w:rPr>
          <w:rFonts w:ascii="宋体" w:eastAsia="宋体" w:hAnsi="宋体" w:hint="eastAsia"/>
          <w:szCs w:val="21"/>
        </w:rPr>
        <w:t>2）供货方应在设备安装前提供至少三份完整的中文操作维护手册，应含：安装、调试、运行、维护、修理等内容，其内容须完整、清晰、易于理解（包括外配套设备制造商提供的配套设备维护说明），图表及零件清单须完整。</w:t>
      </w:r>
    </w:p>
    <w:p w14:paraId="4744D573" w14:textId="77777777" w:rsidR="008F519D" w:rsidRDefault="00000000">
      <w:pPr>
        <w:kinsoku w:val="0"/>
        <w:overflowPunct w:val="0"/>
        <w:autoSpaceDE w:val="0"/>
        <w:autoSpaceDN w:val="0"/>
        <w:adjustRightInd w:val="0"/>
        <w:snapToGrid w:val="0"/>
        <w:spacing w:line="360" w:lineRule="auto"/>
        <w:ind w:firstLineChars="225" w:firstLine="473"/>
        <w:rPr>
          <w:rFonts w:ascii="宋体" w:eastAsia="宋体" w:hAnsi="宋体"/>
          <w:szCs w:val="21"/>
        </w:rPr>
      </w:pPr>
      <w:r>
        <w:rPr>
          <w:rFonts w:ascii="宋体" w:eastAsia="宋体" w:hAnsi="宋体" w:hint="eastAsia"/>
          <w:szCs w:val="21"/>
        </w:rPr>
        <w:t>3）供货方应随设备向提供产品使用说明书、产品合格证、保修卡等相关技术文件。</w:t>
      </w:r>
    </w:p>
    <w:p w14:paraId="36BD6682" w14:textId="77777777" w:rsidR="008F519D" w:rsidRDefault="00000000">
      <w:pPr>
        <w:kinsoku w:val="0"/>
        <w:overflowPunct w:val="0"/>
        <w:autoSpaceDE w:val="0"/>
        <w:autoSpaceDN w:val="0"/>
        <w:adjustRightInd w:val="0"/>
        <w:snapToGrid w:val="0"/>
        <w:spacing w:line="360" w:lineRule="auto"/>
        <w:ind w:firstLineChars="225" w:firstLine="473"/>
        <w:rPr>
          <w:rFonts w:ascii="宋体" w:eastAsia="宋体" w:hAnsi="宋体"/>
          <w:szCs w:val="21"/>
        </w:rPr>
      </w:pPr>
      <w:r>
        <w:rPr>
          <w:rFonts w:ascii="宋体" w:eastAsia="宋体" w:hAnsi="宋体" w:hint="eastAsia"/>
          <w:szCs w:val="21"/>
        </w:rPr>
        <w:t>2、供方应免费为使用单位培训维修及操作人员。</w:t>
      </w:r>
    </w:p>
    <w:p w14:paraId="1B1258E1" w14:textId="77777777" w:rsidR="008F519D" w:rsidRDefault="00000000">
      <w:pPr>
        <w:kinsoku w:val="0"/>
        <w:overflowPunct w:val="0"/>
        <w:autoSpaceDE w:val="0"/>
        <w:autoSpaceDN w:val="0"/>
        <w:adjustRightInd w:val="0"/>
        <w:snapToGrid w:val="0"/>
        <w:spacing w:line="360" w:lineRule="auto"/>
        <w:ind w:firstLineChars="225" w:firstLine="474"/>
        <w:rPr>
          <w:rFonts w:ascii="宋体" w:eastAsia="宋体" w:hAnsi="宋体"/>
          <w:b/>
          <w:szCs w:val="21"/>
        </w:rPr>
      </w:pPr>
      <w:r>
        <w:rPr>
          <w:rFonts w:ascii="宋体" w:eastAsia="宋体" w:hAnsi="宋体" w:hint="eastAsia"/>
          <w:b/>
          <w:szCs w:val="21"/>
        </w:rPr>
        <w:t>九、安装配合要求：</w:t>
      </w:r>
    </w:p>
    <w:p w14:paraId="29E86670" w14:textId="77777777" w:rsidR="008F519D" w:rsidRDefault="00000000">
      <w:pPr>
        <w:kinsoku w:val="0"/>
        <w:overflowPunct w:val="0"/>
        <w:autoSpaceDE w:val="0"/>
        <w:autoSpaceDN w:val="0"/>
        <w:adjustRightInd w:val="0"/>
        <w:snapToGrid w:val="0"/>
        <w:spacing w:line="360" w:lineRule="auto"/>
        <w:ind w:firstLineChars="225" w:firstLine="473"/>
        <w:rPr>
          <w:rFonts w:ascii="宋体" w:eastAsia="宋体" w:hAnsi="宋体"/>
          <w:szCs w:val="21"/>
        </w:rPr>
      </w:pPr>
      <w:r>
        <w:rPr>
          <w:rFonts w:ascii="宋体" w:eastAsia="宋体" w:hAnsi="宋体" w:hint="eastAsia"/>
          <w:szCs w:val="21"/>
        </w:rPr>
        <w:t>1．本次招标设备的供货、运输、装卸车、安装就位都由供方完成；设备调试由供方负责，调试中出现的质量问题及缺损件由供方免费更换维修。</w:t>
      </w:r>
    </w:p>
    <w:p w14:paraId="53AEA117" w14:textId="77777777" w:rsidR="008F519D" w:rsidRDefault="00000000">
      <w:pPr>
        <w:kinsoku w:val="0"/>
        <w:overflowPunct w:val="0"/>
        <w:autoSpaceDE w:val="0"/>
        <w:autoSpaceDN w:val="0"/>
        <w:adjustRightInd w:val="0"/>
        <w:snapToGrid w:val="0"/>
        <w:spacing w:line="360" w:lineRule="auto"/>
        <w:ind w:firstLineChars="225" w:firstLine="473"/>
        <w:rPr>
          <w:rFonts w:ascii="宋体" w:eastAsia="宋体" w:hAnsi="宋体"/>
          <w:szCs w:val="21"/>
        </w:rPr>
      </w:pPr>
      <w:r>
        <w:rPr>
          <w:rFonts w:ascii="宋体" w:eastAsia="宋体" w:hAnsi="宋体"/>
          <w:szCs w:val="21"/>
        </w:rPr>
        <w:t>2</w:t>
      </w:r>
      <w:r>
        <w:rPr>
          <w:rFonts w:ascii="宋体" w:eastAsia="宋体" w:hAnsi="宋体" w:hint="eastAsia"/>
          <w:szCs w:val="21"/>
        </w:rPr>
        <w:t>、调试及试运行</w:t>
      </w:r>
    </w:p>
    <w:p w14:paraId="6D66D75A" w14:textId="77777777" w:rsidR="008F519D" w:rsidRDefault="00000000">
      <w:pPr>
        <w:kinsoku w:val="0"/>
        <w:overflowPunct w:val="0"/>
        <w:autoSpaceDE w:val="0"/>
        <w:autoSpaceDN w:val="0"/>
        <w:adjustRightInd w:val="0"/>
        <w:snapToGrid w:val="0"/>
        <w:spacing w:line="360" w:lineRule="auto"/>
        <w:ind w:firstLineChars="225" w:firstLine="473"/>
        <w:rPr>
          <w:rFonts w:ascii="宋体" w:eastAsia="宋体" w:hAnsi="宋体"/>
          <w:szCs w:val="21"/>
        </w:rPr>
      </w:pPr>
      <w:r>
        <w:rPr>
          <w:rFonts w:ascii="宋体" w:eastAsia="宋体" w:hAnsi="宋体" w:hint="eastAsia"/>
          <w:szCs w:val="21"/>
        </w:rPr>
        <w:t>1）供货方应派遣有实践经验的技术人员负责设备的调试及试运行工作。因设备自身质量问题或指导安装出现差错而致使设备不能正常运行的，供货方应全权负责处理直到买方满意。</w:t>
      </w:r>
    </w:p>
    <w:p w14:paraId="1D609C65" w14:textId="77777777" w:rsidR="008F519D" w:rsidRDefault="00000000">
      <w:pPr>
        <w:kinsoku w:val="0"/>
        <w:overflowPunct w:val="0"/>
        <w:autoSpaceDE w:val="0"/>
        <w:autoSpaceDN w:val="0"/>
        <w:adjustRightInd w:val="0"/>
        <w:snapToGrid w:val="0"/>
        <w:spacing w:line="360" w:lineRule="auto"/>
        <w:ind w:firstLineChars="202" w:firstLine="424"/>
        <w:rPr>
          <w:rFonts w:ascii="宋体" w:eastAsia="宋体" w:hAnsi="宋体"/>
          <w:szCs w:val="21"/>
        </w:rPr>
      </w:pPr>
      <w:r>
        <w:rPr>
          <w:rFonts w:ascii="宋体" w:eastAsia="宋体" w:hAnsi="宋体" w:hint="eastAsia"/>
          <w:szCs w:val="21"/>
        </w:rPr>
        <w:t>2）供货方负责调试期间的调试和测试工作，以检测其设计、制造、运行效果等。并负责提供所有调试和测试所需的工具、材料、仪器，一切费用由供货方负责。所用仪器、仪表应经检定合格并在有效期内。安装结束前2个星期，供货方应提交调试和测试方法及记录表格给买方认可后方可执行。</w:t>
      </w:r>
    </w:p>
    <w:p w14:paraId="1E5C9C8B" w14:textId="77777777" w:rsidR="008F519D" w:rsidRDefault="00000000">
      <w:pPr>
        <w:pStyle w:val="ac"/>
        <w:numPr>
          <w:ilvl w:val="0"/>
          <w:numId w:val="2"/>
        </w:numPr>
        <w:kinsoku w:val="0"/>
        <w:overflowPunct w:val="0"/>
        <w:autoSpaceDE w:val="0"/>
        <w:autoSpaceDN w:val="0"/>
        <w:adjustRightInd w:val="0"/>
        <w:snapToGrid w:val="0"/>
        <w:spacing w:line="360" w:lineRule="auto"/>
        <w:ind w:left="851" w:firstLineChars="0"/>
        <w:rPr>
          <w:rFonts w:ascii="宋体" w:hAnsi="宋体"/>
          <w:szCs w:val="21"/>
        </w:rPr>
      </w:pPr>
      <w:r>
        <w:rPr>
          <w:rFonts w:ascii="宋体" w:hAnsi="宋体" w:hint="eastAsia"/>
          <w:szCs w:val="21"/>
        </w:rPr>
        <w:t>供货方配合招标人楼宇自控施工单位进行冷却塔系统整体联动及调试工作。</w:t>
      </w:r>
    </w:p>
    <w:p w14:paraId="61EE4FC5" w14:textId="77777777" w:rsidR="008F519D" w:rsidRDefault="00000000">
      <w:pPr>
        <w:kinsoku w:val="0"/>
        <w:overflowPunct w:val="0"/>
        <w:autoSpaceDE w:val="0"/>
        <w:autoSpaceDN w:val="0"/>
        <w:adjustRightInd w:val="0"/>
        <w:snapToGrid w:val="0"/>
        <w:spacing w:line="360" w:lineRule="auto"/>
        <w:ind w:firstLineChars="225" w:firstLine="473"/>
        <w:rPr>
          <w:rFonts w:ascii="宋体" w:eastAsia="宋体" w:hAnsi="宋体"/>
          <w:szCs w:val="21"/>
        </w:rPr>
      </w:pPr>
      <w:r>
        <w:rPr>
          <w:rFonts w:ascii="宋体" w:eastAsia="宋体" w:hAnsi="宋体" w:hint="eastAsia"/>
          <w:szCs w:val="21"/>
        </w:rPr>
        <w:t>4）设备试运行需在买方人员的监督下进行。</w:t>
      </w:r>
    </w:p>
    <w:p w14:paraId="0E771927" w14:textId="77777777" w:rsidR="008F519D" w:rsidRDefault="00000000">
      <w:pPr>
        <w:kinsoku w:val="0"/>
        <w:overflowPunct w:val="0"/>
        <w:autoSpaceDE w:val="0"/>
        <w:autoSpaceDN w:val="0"/>
        <w:adjustRightInd w:val="0"/>
        <w:snapToGrid w:val="0"/>
        <w:spacing w:line="360" w:lineRule="auto"/>
        <w:ind w:firstLineChars="225" w:firstLine="474"/>
        <w:rPr>
          <w:rFonts w:ascii="宋体" w:eastAsia="宋体" w:hAnsi="宋体"/>
          <w:szCs w:val="21"/>
        </w:rPr>
      </w:pPr>
      <w:r>
        <w:rPr>
          <w:rStyle w:val="2Char"/>
          <w:rFonts w:ascii="宋体" w:hAnsi="宋体" w:hint="eastAsia"/>
          <w:sz w:val="21"/>
          <w:szCs w:val="21"/>
        </w:rPr>
        <w:t>十、其它</w:t>
      </w:r>
    </w:p>
    <w:p w14:paraId="0A0CA5D1"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hint="eastAsia"/>
          <w:szCs w:val="21"/>
        </w:rPr>
        <w:t>1、投标方提交的所有图纸、手册等技术资料和文件均需采用中文；</w:t>
      </w:r>
    </w:p>
    <w:p w14:paraId="224202B1" w14:textId="77777777" w:rsidR="008F519D" w:rsidRDefault="00000000">
      <w:pPr>
        <w:pStyle w:val="ac"/>
        <w:kinsoku w:val="0"/>
        <w:overflowPunct w:val="0"/>
        <w:autoSpaceDE w:val="0"/>
        <w:autoSpaceDN w:val="0"/>
        <w:adjustRightInd w:val="0"/>
        <w:snapToGrid w:val="0"/>
        <w:spacing w:line="360" w:lineRule="auto"/>
        <w:rPr>
          <w:rFonts w:ascii="宋体" w:hAnsi="宋体"/>
          <w:szCs w:val="21"/>
        </w:rPr>
      </w:pPr>
      <w:r>
        <w:rPr>
          <w:rFonts w:ascii="宋体" w:hAnsi="宋体"/>
          <w:szCs w:val="21"/>
        </w:rPr>
        <w:t>2</w:t>
      </w:r>
      <w:r>
        <w:rPr>
          <w:rFonts w:ascii="宋体" w:hAnsi="宋体" w:hint="eastAsia"/>
          <w:szCs w:val="21"/>
        </w:rPr>
        <w:t>、中标方应提供随机备品、备件的名称、型号、数量等详细清单；提供易耗件价格明细；</w:t>
      </w:r>
    </w:p>
    <w:p w14:paraId="596E09E1" w14:textId="77777777" w:rsidR="008F519D" w:rsidRDefault="00000000">
      <w:pPr>
        <w:pStyle w:val="ac"/>
        <w:kinsoku w:val="0"/>
        <w:overflowPunct w:val="0"/>
        <w:autoSpaceDE w:val="0"/>
        <w:autoSpaceDN w:val="0"/>
        <w:adjustRightInd w:val="0"/>
        <w:snapToGrid w:val="0"/>
        <w:spacing w:line="360" w:lineRule="auto"/>
        <w:rPr>
          <w:rFonts w:ascii="宋体" w:hAnsi="宋体"/>
          <w:b/>
          <w:szCs w:val="21"/>
        </w:rPr>
      </w:pPr>
      <w:r>
        <w:rPr>
          <w:rFonts w:ascii="宋体" w:hAnsi="宋体"/>
          <w:szCs w:val="21"/>
        </w:rPr>
        <w:lastRenderedPageBreak/>
        <w:t>3</w:t>
      </w:r>
      <w:r>
        <w:rPr>
          <w:rFonts w:ascii="宋体" w:hAnsi="宋体" w:hint="eastAsia"/>
          <w:szCs w:val="21"/>
        </w:rPr>
        <w:t>、未尽事宜以满足用户需求为前提，投标方负责完善；</w:t>
      </w:r>
    </w:p>
    <w:p w14:paraId="6D7DE4D0" w14:textId="77777777" w:rsidR="008F519D" w:rsidRDefault="00000000">
      <w:pPr>
        <w:kinsoku w:val="0"/>
        <w:overflowPunct w:val="0"/>
        <w:autoSpaceDE w:val="0"/>
        <w:autoSpaceDN w:val="0"/>
        <w:adjustRightInd w:val="0"/>
        <w:snapToGrid w:val="0"/>
        <w:spacing w:line="360" w:lineRule="auto"/>
        <w:ind w:firstLineChars="200" w:firstLine="420"/>
        <w:rPr>
          <w:rFonts w:ascii="宋体" w:eastAsia="宋体" w:hAnsi="宋体"/>
          <w:szCs w:val="21"/>
        </w:rPr>
      </w:pPr>
      <w:r>
        <w:rPr>
          <w:rFonts w:ascii="宋体" w:eastAsia="宋体" w:hAnsi="宋体"/>
          <w:szCs w:val="21"/>
        </w:rPr>
        <w:t>4</w:t>
      </w:r>
      <w:r>
        <w:rPr>
          <w:rFonts w:ascii="宋体" w:eastAsia="宋体" w:hAnsi="宋体" w:hint="eastAsia"/>
          <w:szCs w:val="21"/>
        </w:rPr>
        <w:t>、所有设备应一次性到货，包装完整，法兰面应有保护措施，进出口需进行封堵措施；</w:t>
      </w:r>
    </w:p>
    <w:p w14:paraId="11BFE4DE" w14:textId="77777777" w:rsidR="008F519D" w:rsidRDefault="008F519D">
      <w:pPr>
        <w:kinsoku w:val="0"/>
        <w:overflowPunct w:val="0"/>
        <w:autoSpaceDE w:val="0"/>
        <w:autoSpaceDN w:val="0"/>
        <w:adjustRightInd w:val="0"/>
        <w:snapToGrid w:val="0"/>
        <w:spacing w:line="360" w:lineRule="auto"/>
        <w:ind w:firstLineChars="200" w:firstLine="420"/>
        <w:rPr>
          <w:rFonts w:ascii="宋体" w:eastAsia="宋体" w:hAnsi="宋体"/>
          <w:szCs w:val="21"/>
        </w:rPr>
      </w:pPr>
    </w:p>
    <w:sectPr w:rsidR="008F519D">
      <w:headerReference w:type="default" r:id="rId7"/>
      <w:footerReference w:type="default" r:id="rId8"/>
      <w:footerReference w:type="first" r:id="rId9"/>
      <w:pgSz w:w="11906" w:h="16838"/>
      <w:pgMar w:top="1418" w:right="1418" w:bottom="1418" w:left="1418" w:header="851" w:footer="992"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A238" w14:textId="77777777" w:rsidR="00F8249A" w:rsidRDefault="00F8249A">
      <w:r>
        <w:separator/>
      </w:r>
    </w:p>
  </w:endnote>
  <w:endnote w:type="continuationSeparator" w:id="0">
    <w:p w14:paraId="5B940BC8" w14:textId="77777777" w:rsidR="00F8249A" w:rsidRDefault="00F8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DC9" w14:textId="77777777" w:rsidR="008F519D" w:rsidRDefault="008F519D">
    <w:pPr>
      <w:ind w:left="360" w:hangingChars="200" w:hanging="360"/>
      <w:rPr>
        <w:i/>
        <w:iCs/>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386429"/>
    </w:sdtPr>
    <w:sdtContent>
      <w:p w14:paraId="57AF1733" w14:textId="77777777" w:rsidR="008F519D" w:rsidRDefault="00000000">
        <w:pPr>
          <w:pStyle w:val="a7"/>
          <w:jc w:val="center"/>
        </w:pPr>
        <w:r>
          <w:fldChar w:fldCharType="begin"/>
        </w:r>
        <w:r>
          <w:instrText>PAGE   \* MERGEFORMAT</w:instrText>
        </w:r>
        <w:r>
          <w:fldChar w:fldCharType="separate"/>
        </w:r>
        <w:r>
          <w:rPr>
            <w:lang w:val="zh-CN"/>
          </w:rPr>
          <w:t>1</w:t>
        </w:r>
        <w:r>
          <w:fldChar w:fldCharType="end"/>
        </w:r>
      </w:p>
    </w:sdtContent>
  </w:sdt>
  <w:p w14:paraId="7319E248" w14:textId="77777777" w:rsidR="008F519D" w:rsidRDefault="008F51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F723" w14:textId="77777777" w:rsidR="00F8249A" w:rsidRDefault="00F8249A">
      <w:r>
        <w:separator/>
      </w:r>
    </w:p>
  </w:footnote>
  <w:footnote w:type="continuationSeparator" w:id="0">
    <w:p w14:paraId="2BECF95A" w14:textId="77777777" w:rsidR="00F8249A" w:rsidRDefault="00F8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D8B6" w14:textId="77777777" w:rsidR="008F519D" w:rsidRDefault="008F519D">
    <w:pPr>
      <w:pStyle w:val="a9"/>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40CD"/>
    <w:multiLevelType w:val="multilevel"/>
    <w:tmpl w:val="1BEE40CD"/>
    <w:lvl w:ilvl="0">
      <w:start w:val="1"/>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2DA14C8"/>
    <w:multiLevelType w:val="multilevel"/>
    <w:tmpl w:val="32DA14C8"/>
    <w:lvl w:ilvl="0">
      <w:start w:val="3"/>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16cid:durableId="650715810">
    <w:abstractNumId w:val="0"/>
  </w:num>
  <w:num w:numId="2" w16cid:durableId="1315913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JmNjM5OGNhYzc2ZjJjZWE0YTI4NmM1MWYzM2RkZTIifQ=="/>
  </w:docVars>
  <w:rsids>
    <w:rsidRoot w:val="00670A00"/>
    <w:rsid w:val="00013428"/>
    <w:rsid w:val="00013B42"/>
    <w:rsid w:val="00050DA2"/>
    <w:rsid w:val="00056205"/>
    <w:rsid w:val="0008590A"/>
    <w:rsid w:val="00097FB8"/>
    <w:rsid w:val="000C23EB"/>
    <w:rsid w:val="000D4AF3"/>
    <w:rsid w:val="00106C19"/>
    <w:rsid w:val="001177F5"/>
    <w:rsid w:val="00143F89"/>
    <w:rsid w:val="0018657A"/>
    <w:rsid w:val="001C3627"/>
    <w:rsid w:val="001E7A48"/>
    <w:rsid w:val="002039A9"/>
    <w:rsid w:val="00212B9C"/>
    <w:rsid w:val="002311DF"/>
    <w:rsid w:val="002348DA"/>
    <w:rsid w:val="002359C4"/>
    <w:rsid w:val="00241027"/>
    <w:rsid w:val="002434F5"/>
    <w:rsid w:val="002754DB"/>
    <w:rsid w:val="0028091B"/>
    <w:rsid w:val="002A27C3"/>
    <w:rsid w:val="002F10EF"/>
    <w:rsid w:val="002F220A"/>
    <w:rsid w:val="003031AD"/>
    <w:rsid w:val="00317794"/>
    <w:rsid w:val="00333FF5"/>
    <w:rsid w:val="003536D1"/>
    <w:rsid w:val="00375542"/>
    <w:rsid w:val="003955AF"/>
    <w:rsid w:val="003D2E68"/>
    <w:rsid w:val="003F59A5"/>
    <w:rsid w:val="00457FC4"/>
    <w:rsid w:val="00497D4A"/>
    <w:rsid w:val="004E0901"/>
    <w:rsid w:val="004F02D9"/>
    <w:rsid w:val="00510F57"/>
    <w:rsid w:val="00517188"/>
    <w:rsid w:val="005345F3"/>
    <w:rsid w:val="005427C9"/>
    <w:rsid w:val="00555BFF"/>
    <w:rsid w:val="00564DF9"/>
    <w:rsid w:val="00591302"/>
    <w:rsid w:val="005C1E63"/>
    <w:rsid w:val="005C2731"/>
    <w:rsid w:val="005F1952"/>
    <w:rsid w:val="005F450C"/>
    <w:rsid w:val="00610698"/>
    <w:rsid w:val="00620016"/>
    <w:rsid w:val="00654F3F"/>
    <w:rsid w:val="00662BBD"/>
    <w:rsid w:val="00670A00"/>
    <w:rsid w:val="00693920"/>
    <w:rsid w:val="006B28CA"/>
    <w:rsid w:val="006C3A6C"/>
    <w:rsid w:val="006C7A41"/>
    <w:rsid w:val="006D4CE8"/>
    <w:rsid w:val="00700C1F"/>
    <w:rsid w:val="00743A63"/>
    <w:rsid w:val="007840C1"/>
    <w:rsid w:val="007A2A35"/>
    <w:rsid w:val="007B6724"/>
    <w:rsid w:val="007C5BC7"/>
    <w:rsid w:val="007D2CF7"/>
    <w:rsid w:val="00806531"/>
    <w:rsid w:val="008457C2"/>
    <w:rsid w:val="0084642A"/>
    <w:rsid w:val="00857CD4"/>
    <w:rsid w:val="008617EF"/>
    <w:rsid w:val="00870935"/>
    <w:rsid w:val="008A6068"/>
    <w:rsid w:val="008E61AC"/>
    <w:rsid w:val="008F519D"/>
    <w:rsid w:val="0090492E"/>
    <w:rsid w:val="00914654"/>
    <w:rsid w:val="00923FFA"/>
    <w:rsid w:val="00931B96"/>
    <w:rsid w:val="00935286"/>
    <w:rsid w:val="00957A1E"/>
    <w:rsid w:val="009A4785"/>
    <w:rsid w:val="009C5E44"/>
    <w:rsid w:val="009D1E3A"/>
    <w:rsid w:val="00A06FE7"/>
    <w:rsid w:val="00AA28E1"/>
    <w:rsid w:val="00AC56B4"/>
    <w:rsid w:val="00AD2E65"/>
    <w:rsid w:val="00B543F7"/>
    <w:rsid w:val="00B564D6"/>
    <w:rsid w:val="00B72966"/>
    <w:rsid w:val="00BA19EF"/>
    <w:rsid w:val="00BB3522"/>
    <w:rsid w:val="00BB6AC7"/>
    <w:rsid w:val="00BD4BCF"/>
    <w:rsid w:val="00BE7450"/>
    <w:rsid w:val="00BF0656"/>
    <w:rsid w:val="00C34AB0"/>
    <w:rsid w:val="00C441A2"/>
    <w:rsid w:val="00C45F1D"/>
    <w:rsid w:val="00C5496C"/>
    <w:rsid w:val="00C86DF9"/>
    <w:rsid w:val="00C91776"/>
    <w:rsid w:val="00CA6257"/>
    <w:rsid w:val="00CC702A"/>
    <w:rsid w:val="00CE0103"/>
    <w:rsid w:val="00CF5B1E"/>
    <w:rsid w:val="00D75A6D"/>
    <w:rsid w:val="00D9367B"/>
    <w:rsid w:val="00DA2142"/>
    <w:rsid w:val="00DB1A00"/>
    <w:rsid w:val="00DB5DAD"/>
    <w:rsid w:val="00DD4D95"/>
    <w:rsid w:val="00E07090"/>
    <w:rsid w:val="00E672D7"/>
    <w:rsid w:val="00E729E0"/>
    <w:rsid w:val="00EB6D24"/>
    <w:rsid w:val="00EC3465"/>
    <w:rsid w:val="00EF59F9"/>
    <w:rsid w:val="00F179D3"/>
    <w:rsid w:val="00F22051"/>
    <w:rsid w:val="00F37C84"/>
    <w:rsid w:val="00F7099C"/>
    <w:rsid w:val="00F8249A"/>
    <w:rsid w:val="00FD39E3"/>
    <w:rsid w:val="00FE6025"/>
    <w:rsid w:val="09A539D3"/>
    <w:rsid w:val="187061C8"/>
    <w:rsid w:val="187529D9"/>
    <w:rsid w:val="215C50A5"/>
    <w:rsid w:val="2896265A"/>
    <w:rsid w:val="297D773E"/>
    <w:rsid w:val="3605091F"/>
    <w:rsid w:val="38333D70"/>
    <w:rsid w:val="41196E69"/>
    <w:rsid w:val="41BE7234"/>
    <w:rsid w:val="446F182F"/>
    <w:rsid w:val="4BE044F3"/>
    <w:rsid w:val="53575EA3"/>
    <w:rsid w:val="590903AB"/>
    <w:rsid w:val="5DC55344"/>
    <w:rsid w:val="5E4E0AF7"/>
    <w:rsid w:val="5EDC4466"/>
    <w:rsid w:val="75A00939"/>
    <w:rsid w:val="76416A89"/>
    <w:rsid w:val="7A192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E1D3E"/>
  <w15:docId w15:val="{2538F2CD-980E-42EC-91C2-ADACD5F5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line="360" w:lineRule="auto"/>
      <w:jc w:val="center"/>
      <w:outlineLvl w:val="0"/>
    </w:pPr>
    <w:rPr>
      <w:rFonts w:ascii="Times New Roman" w:eastAsia="宋体" w:hAnsi="Times New Roman" w:cs="Times New Roman"/>
      <w:b/>
      <w:kern w:val="44"/>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qFormat/>
    <w:rPr>
      <w:rFonts w:ascii="Times New Roman" w:eastAsia="宋体" w:hAnsi="Times New Roman" w:cs="Times New Roman"/>
      <w:b/>
      <w:kern w:val="44"/>
      <w:sz w:val="30"/>
      <w:szCs w:val="24"/>
    </w:rPr>
  </w:style>
  <w:style w:type="character" w:customStyle="1" w:styleId="11">
    <w:name w:val="页脚 字符1"/>
    <w:uiPriority w:val="99"/>
    <w:qFormat/>
    <w:rPr>
      <w:rFonts w:eastAsia="宋体"/>
      <w:kern w:val="2"/>
      <w:sz w:val="18"/>
      <w:szCs w:val="18"/>
      <w:lang w:val="en-US" w:eastAsia="zh-CN" w:bidi="ar-SA"/>
    </w:rPr>
  </w:style>
  <w:style w:type="character" w:customStyle="1" w:styleId="2Char">
    <w:name w:val="标题 2 Char"/>
    <w:qFormat/>
    <w:rPr>
      <w:rFonts w:ascii="Arial" w:eastAsia="宋体" w:hAnsi="Arial"/>
      <w:b/>
      <w:kern w:val="2"/>
      <w:sz w:val="28"/>
      <w:szCs w:val="24"/>
      <w:lang w:val="en-US" w:eastAsia="zh-CN" w:bidi="ar-SA"/>
    </w:rPr>
  </w:style>
  <w:style w:type="paragraph" w:styleId="ac">
    <w:name w:val="List Paragraph"/>
    <w:basedOn w:val="a"/>
    <w:uiPriority w:val="34"/>
    <w:qFormat/>
    <w:pPr>
      <w:ind w:firstLineChars="200" w:firstLine="420"/>
    </w:pPr>
    <w:rPr>
      <w:rFonts w:ascii="Times New Roman" w:eastAsia="宋体" w:hAnsi="Times New Roman" w:cs="Times New Roman"/>
      <w:szCs w:val="20"/>
    </w:rPr>
  </w:style>
  <w:style w:type="character" w:customStyle="1" w:styleId="12">
    <w:name w:val="页眉 字符1"/>
    <w:basedOn w:val="a0"/>
    <w:uiPriority w:val="99"/>
    <w:qFormat/>
    <w:rPr>
      <w:kern w:val="2"/>
      <w:sz w:val="18"/>
      <w:szCs w:val="18"/>
    </w:rPr>
  </w:style>
  <w:style w:type="paragraph" w:customStyle="1" w:styleId="13">
    <w:name w:val="修订1"/>
    <w:hidden/>
    <w:uiPriority w:val="99"/>
    <w:semiHidden/>
    <w:qFormat/>
    <w:rPr>
      <w:kern w:val="2"/>
      <w:sz w:val="21"/>
      <w:szCs w:val="22"/>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Ligq</dc:creator>
  <cp:lastModifiedBy>Administrator</cp:lastModifiedBy>
  <cp:revision>10</cp:revision>
  <dcterms:created xsi:type="dcterms:W3CDTF">2022-09-06T02:30:00Z</dcterms:created>
  <dcterms:modified xsi:type="dcterms:W3CDTF">2022-09-08T02:57:00Z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09C30B6072B24890AA910B74B84516B6</vt:lpwstr>
  </property>
</Properties>
</file>