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宋体" w:hAnsi="宋体" w:eastAsia="宋体" w:cs="宋体"/>
          <w:b/>
          <w:bCs/>
          <w:kern w:val="2"/>
          <w:sz w:val="52"/>
          <w:szCs w:val="52"/>
          <w:highlight w:val="none"/>
          <w:lang w:val="en-US" w:eastAsia="zh-CN" w:bidi="ar-SA"/>
        </w:rPr>
      </w:pPr>
    </w:p>
    <w:p>
      <w:pPr>
        <w:pStyle w:val="5"/>
        <w:rPr>
          <w:rFonts w:hint="eastAsia"/>
          <w:lang w:val="en-US" w:eastAsia="zh-CN"/>
        </w:rPr>
      </w:pP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宋体" w:hAnsi="宋体" w:eastAsia="宋体" w:cs="宋体"/>
          <w:b/>
          <w:bCs/>
          <w:kern w:val="2"/>
          <w:sz w:val="52"/>
          <w:szCs w:val="52"/>
          <w:highlight w:val="none"/>
          <w:lang w:val="en-US" w:eastAsia="zh-CN" w:bidi="ar-SA"/>
        </w:rPr>
      </w:pPr>
      <w:r>
        <w:rPr>
          <w:rFonts w:hint="eastAsia" w:ascii="宋体" w:hAnsi="宋体" w:eastAsia="宋体" w:cs="宋体"/>
          <w:b/>
          <w:bCs/>
          <w:kern w:val="2"/>
          <w:sz w:val="52"/>
          <w:szCs w:val="52"/>
          <w:highlight w:val="none"/>
          <w:lang w:val="en-US" w:eastAsia="zh-CN" w:bidi="ar-SA"/>
        </w:rPr>
        <w:t>陕西燃气集团工程有限公司</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宋体" w:hAnsi="宋体" w:eastAsia="宋体" w:cs="宋体"/>
          <w:b/>
          <w:bCs/>
          <w:kern w:val="2"/>
          <w:sz w:val="52"/>
          <w:szCs w:val="52"/>
          <w:highlight w:val="none"/>
          <w:lang w:val="en-US" w:eastAsia="zh-CN" w:bidi="ar-SA"/>
        </w:rPr>
      </w:pPr>
      <w:r>
        <w:rPr>
          <w:rFonts w:hint="eastAsia" w:ascii="宋体" w:hAnsi="宋体" w:eastAsia="宋体" w:cs="宋体"/>
          <w:b/>
          <w:bCs/>
          <w:kern w:val="2"/>
          <w:sz w:val="52"/>
          <w:szCs w:val="52"/>
          <w:highlight w:val="none"/>
          <w:lang w:val="en-US" w:eastAsia="zh-CN" w:bidi="ar-SA"/>
        </w:rPr>
        <w:t>富县甘泉外输天然气管道工程</w:t>
      </w:r>
    </w:p>
    <w:p>
      <w:pPr>
        <w:pStyle w:val="4"/>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default" w:ascii="宋体" w:hAnsi="宋体" w:eastAsia="宋体" w:cs="宋体"/>
          <w:b/>
          <w:bCs/>
          <w:kern w:val="2"/>
          <w:sz w:val="52"/>
          <w:szCs w:val="52"/>
          <w:highlight w:val="none"/>
          <w:lang w:val="en-US" w:eastAsia="zh-CN" w:bidi="ar-SA"/>
        </w:rPr>
      </w:pPr>
      <w:r>
        <w:rPr>
          <w:rFonts w:hint="eastAsia" w:ascii="宋体" w:hAnsi="宋体" w:eastAsia="宋体" w:cs="宋体"/>
          <w:b/>
          <w:bCs/>
          <w:kern w:val="2"/>
          <w:sz w:val="52"/>
          <w:szCs w:val="52"/>
          <w:highlight w:val="none"/>
          <w:lang w:val="en-US" w:eastAsia="zh-CN" w:bidi="ar-SA"/>
        </w:rPr>
        <w:t>净化水设备采购</w:t>
      </w:r>
    </w:p>
    <w:p>
      <w:pPr>
        <w:pStyle w:val="9"/>
        <w:rPr>
          <w:rFonts w:hint="eastAsia"/>
          <w:lang w:eastAsia="zh-CN"/>
        </w:rPr>
      </w:pPr>
    </w:p>
    <w:p>
      <w:pPr>
        <w:pStyle w:val="9"/>
        <w:rPr>
          <w:rFonts w:hint="eastAsia"/>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2"/>
        <w:rPr>
          <w:rFonts w:hint="eastAsia"/>
          <w:lang w:eastAsia="zh-CN"/>
        </w:rPr>
      </w:pPr>
    </w:p>
    <w:p>
      <w:pPr>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经营计划部</w:t>
      </w:r>
    </w:p>
    <w:p>
      <w:pPr>
        <w:spacing w:after="0"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二〇二</w:t>
      </w:r>
      <w:r>
        <w:rPr>
          <w:rFonts w:hint="eastAsia" w:ascii="宋体" w:hAnsi="宋体" w:eastAsia="宋体" w:cs="宋体"/>
          <w:b/>
          <w:bCs/>
          <w:sz w:val="44"/>
          <w:szCs w:val="44"/>
          <w:highlight w:val="none"/>
          <w:lang w:val="en-US" w:eastAsia="zh-CN"/>
        </w:rPr>
        <w:t>二</w:t>
      </w:r>
      <w:r>
        <w:rPr>
          <w:rFonts w:hint="eastAsia" w:ascii="宋体" w:hAnsi="宋体" w:eastAsia="宋体" w:cs="宋体"/>
          <w:b/>
          <w:bCs/>
          <w:sz w:val="44"/>
          <w:szCs w:val="44"/>
          <w:highlight w:val="none"/>
          <w:lang w:eastAsia="zh-CN"/>
        </w:rPr>
        <w:t>年</w:t>
      </w:r>
      <w:r>
        <w:rPr>
          <w:rFonts w:hint="eastAsia" w:ascii="宋体" w:hAnsi="宋体" w:eastAsia="宋体" w:cs="宋体"/>
          <w:b/>
          <w:bCs/>
          <w:sz w:val="44"/>
          <w:szCs w:val="44"/>
          <w:highlight w:val="none"/>
          <w:lang w:val="en-US" w:eastAsia="zh-CN"/>
        </w:rPr>
        <w:t>九</w:t>
      </w:r>
      <w:r>
        <w:rPr>
          <w:rFonts w:hint="eastAsia" w:ascii="宋体" w:hAnsi="宋体" w:eastAsia="宋体" w:cs="宋体"/>
          <w:b/>
          <w:bCs/>
          <w:sz w:val="44"/>
          <w:szCs w:val="44"/>
          <w:highlight w:val="none"/>
          <w:lang w:eastAsia="zh-CN"/>
        </w:rPr>
        <w:t>月</w:t>
      </w:r>
    </w:p>
    <w:p>
      <w:pPr>
        <w:spacing w:after="0" w:line="240" w:lineRule="auto"/>
        <w:ind w:firstLine="883" w:firstLineChars="200"/>
        <w:jc w:val="center"/>
        <w:rPr>
          <w:rFonts w:hint="eastAsia" w:ascii="宋体" w:hAnsi="宋体" w:eastAsia="宋体" w:cs="宋体"/>
          <w:b/>
          <w:bCs/>
          <w:sz w:val="44"/>
          <w:szCs w:val="44"/>
          <w:highlight w:val="none"/>
          <w:lang w:eastAsia="zh-CN"/>
        </w:rPr>
      </w:pPr>
    </w:p>
    <w:p>
      <w:pPr>
        <w:spacing w:after="0" w:line="240" w:lineRule="auto"/>
        <w:ind w:firstLine="800" w:firstLineChars="200"/>
        <w:jc w:val="center"/>
        <w:rPr>
          <w:rFonts w:ascii="方正小标宋_GBK" w:hAnsi="方正小标宋_GBK" w:eastAsia="方正小标宋_GBK" w:cs="方正小标宋_GBK"/>
          <w:color w:val="auto"/>
          <w:sz w:val="40"/>
          <w:szCs w:val="40"/>
          <w:lang w:eastAsia="zh-CN"/>
        </w:rPr>
      </w:pPr>
      <w:r>
        <w:rPr>
          <w:rFonts w:hint="eastAsia" w:ascii="方正小标宋_GBK" w:hAnsi="方正小标宋_GBK" w:eastAsia="方正小标宋_GBK" w:cs="方正小标宋_GBK"/>
          <w:color w:val="auto"/>
          <w:sz w:val="40"/>
          <w:szCs w:val="40"/>
          <w:lang w:eastAsia="zh-CN"/>
        </w:rPr>
        <w:t>陕西燃气集团工程有限公司</w:t>
      </w:r>
    </w:p>
    <w:p>
      <w:pPr>
        <w:spacing w:after="0" w:line="240" w:lineRule="auto"/>
        <w:ind w:firstLine="800" w:firstLineChars="200"/>
        <w:jc w:val="center"/>
        <w:rPr>
          <w:rFonts w:ascii="方正小标宋_GBK" w:hAnsi="方正小标宋_GBK" w:eastAsia="方正小标宋_GBK" w:cs="方正小标宋_GBK"/>
          <w:color w:val="auto"/>
          <w:sz w:val="40"/>
          <w:szCs w:val="40"/>
          <w:lang w:eastAsia="zh-CN"/>
        </w:rPr>
      </w:pPr>
      <w:r>
        <w:rPr>
          <w:rFonts w:hint="eastAsia" w:ascii="方正小标宋_GBK" w:hAnsi="方正小标宋_GBK" w:eastAsia="方正小标宋_GBK" w:cs="方正小标宋_GBK"/>
          <w:color w:val="auto"/>
          <w:sz w:val="40"/>
          <w:szCs w:val="40"/>
          <w:lang w:val="en-US" w:eastAsia="zh-CN"/>
        </w:rPr>
        <w:t>富县甘泉外输天然气管道工程</w:t>
      </w:r>
    </w:p>
    <w:p>
      <w:pPr>
        <w:spacing w:after="0" w:line="240" w:lineRule="auto"/>
        <w:ind w:firstLine="800" w:firstLineChars="200"/>
        <w:jc w:val="center"/>
        <w:rPr>
          <w:rFonts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40"/>
          <w:szCs w:val="40"/>
          <w:lang w:val="en-US" w:eastAsia="zh-CN"/>
        </w:rPr>
        <w:t>净化水设备</w:t>
      </w:r>
      <w:r>
        <w:rPr>
          <w:rFonts w:hint="eastAsia" w:ascii="方正小标宋_GBK" w:hAnsi="方正小标宋_GBK" w:eastAsia="方正小标宋_GBK" w:cs="方正小标宋_GBK"/>
          <w:color w:val="auto"/>
          <w:sz w:val="40"/>
          <w:szCs w:val="40"/>
          <w:lang w:eastAsia="zh-CN"/>
        </w:rPr>
        <w:t>采购报价要求文件</w:t>
      </w:r>
    </w:p>
    <w:p>
      <w:pPr>
        <w:spacing w:after="0" w:line="240" w:lineRule="auto"/>
        <w:ind w:firstLine="560" w:firstLineChars="200"/>
        <w:rPr>
          <w:rFonts w:ascii="宋体" w:hAnsi="宋体" w:eastAsia="宋体" w:cs="宋体"/>
          <w:color w:val="auto"/>
          <w:sz w:val="28"/>
          <w:szCs w:val="28"/>
          <w:u w:val="single"/>
          <w:lang w:eastAsia="zh-CN"/>
        </w:rPr>
      </w:pPr>
      <w:r>
        <w:rPr>
          <w:rFonts w:hint="eastAsia" w:ascii="宋体" w:hAnsi="宋体" w:eastAsia="宋体" w:cs="宋体"/>
          <w:color w:val="auto"/>
          <w:sz w:val="28"/>
          <w:szCs w:val="28"/>
          <w:lang w:eastAsia="zh-CN"/>
        </w:rPr>
        <w:t>我公司拟对</w:t>
      </w:r>
      <w:r>
        <w:rPr>
          <w:rFonts w:hint="eastAsia" w:ascii="宋体" w:hAnsi="宋体" w:eastAsia="宋体" w:cs="宋体"/>
          <w:color w:val="auto"/>
          <w:sz w:val="28"/>
          <w:szCs w:val="28"/>
          <w:u w:val="single"/>
          <w:lang w:val="en-US" w:eastAsia="zh-CN"/>
        </w:rPr>
        <w:t>富县甘泉外输天然气管道工程净化水设备</w:t>
      </w:r>
      <w:r>
        <w:rPr>
          <w:rFonts w:hint="eastAsia" w:ascii="宋体" w:hAnsi="宋体" w:eastAsia="宋体" w:cs="宋体"/>
          <w:color w:val="auto"/>
          <w:sz w:val="28"/>
          <w:szCs w:val="28"/>
          <w:lang w:eastAsia="zh-CN"/>
        </w:rPr>
        <w:t>进行比价洽谈，特邀请贵公司参与洽谈。该项目具体情况如下：</w:t>
      </w:r>
    </w:p>
    <w:p>
      <w:p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一、项目名称：</w:t>
      </w:r>
      <w:r>
        <w:rPr>
          <w:rFonts w:hint="eastAsia" w:ascii="宋体" w:hAnsi="宋体" w:eastAsia="宋体" w:cs="宋体"/>
          <w:b w:val="0"/>
          <w:bCs w:val="0"/>
          <w:color w:val="auto"/>
          <w:sz w:val="28"/>
          <w:szCs w:val="28"/>
          <w:lang w:val="en-US" w:eastAsia="zh-CN"/>
        </w:rPr>
        <w:t>富县甘泉外输天然气管道工程净化水设备</w:t>
      </w:r>
      <w:r>
        <w:rPr>
          <w:rFonts w:hint="eastAsia" w:ascii="宋体" w:hAnsi="宋体" w:eastAsia="宋体" w:cs="宋体"/>
          <w:b w:val="0"/>
          <w:bCs w:val="0"/>
          <w:color w:val="auto"/>
          <w:sz w:val="28"/>
          <w:szCs w:val="28"/>
          <w:lang w:eastAsia="zh-CN"/>
        </w:rPr>
        <w:t>采购</w:t>
      </w:r>
      <w:r>
        <w:rPr>
          <w:rFonts w:hint="eastAsia" w:ascii="宋体" w:hAnsi="宋体" w:eastAsia="宋体" w:cs="宋体"/>
          <w:b/>
          <w:bCs/>
          <w:color w:val="auto"/>
          <w:sz w:val="28"/>
          <w:szCs w:val="28"/>
          <w:lang w:eastAsia="zh-CN"/>
        </w:rPr>
        <w:t xml:space="preserve">     </w:t>
      </w:r>
    </w:p>
    <w:p>
      <w:pPr>
        <w:numPr>
          <w:ilvl w:val="0"/>
          <w:numId w:val="1"/>
        </w:numPr>
        <w:spacing w:after="0" w:line="240" w:lineRule="auto"/>
        <w:ind w:firstLine="562" w:firstLineChars="200"/>
        <w:rPr>
          <w:rFonts w:ascii="宋体" w:hAnsi="宋体" w:eastAsia="宋体" w:cs="宋体"/>
          <w:color w:val="auto"/>
          <w:sz w:val="28"/>
          <w:szCs w:val="28"/>
          <w:lang w:eastAsia="zh-CN"/>
        </w:rPr>
      </w:pPr>
      <w:bookmarkStart w:id="0" w:name="bookmark5"/>
      <w:r>
        <w:rPr>
          <w:rFonts w:hint="eastAsia" w:ascii="宋体" w:hAnsi="宋体" w:eastAsia="宋体" w:cs="宋体"/>
          <w:b/>
          <w:bCs/>
          <w:color w:val="auto"/>
          <w:sz w:val="28"/>
          <w:szCs w:val="28"/>
          <w:lang w:eastAsia="zh-CN"/>
        </w:rPr>
        <w:t>报价清单：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278"/>
        <w:gridCol w:w="3463"/>
        <w:gridCol w:w="1175"/>
        <w:gridCol w:w="103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序号</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物资名称</w:t>
            </w:r>
          </w:p>
        </w:tc>
        <w:tc>
          <w:tcPr>
            <w:tcW w:w="346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规格型号</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单位</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数量</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exact"/>
          <w:jc w:val="center"/>
        </w:trPr>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1</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净化水设备</w:t>
            </w:r>
          </w:p>
        </w:tc>
        <w:tc>
          <w:tcPr>
            <w:tcW w:w="346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 xml:space="preserve"> Q=0.5m3/h N=0.75kw</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进水：井水</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出水：符合《生活饮用水卫生标准》</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GB5749-2006的要求</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en-US" w:bidi="ar-SA"/>
              </w:rPr>
            </w:pPr>
            <w:r>
              <w:rPr>
                <w:rFonts w:hint="eastAsia" w:ascii="宋体" w:hAnsi="宋体" w:eastAsia="宋体" w:cs="宋体"/>
                <w:color w:val="auto"/>
                <w:sz w:val="21"/>
                <w:szCs w:val="20"/>
                <w:lang w:val="en-US" w:eastAsia="zh-CN"/>
              </w:rPr>
              <w:t>含消毒设施</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套</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1</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bidi="ar-SA"/>
              </w:rPr>
              <w:t>带控制柜</w:t>
            </w:r>
          </w:p>
        </w:tc>
      </w:tr>
    </w:tbl>
    <w:p>
      <w:pPr>
        <w:numPr>
          <w:ilvl w:val="0"/>
          <w:numId w:val="2"/>
        </w:num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报价要求：</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sz w:val="28"/>
          <w:szCs w:val="28"/>
          <w:lang w:eastAsia="zh-CN"/>
        </w:rPr>
        <w:t>1.报价单位应充分考虑</w:t>
      </w:r>
      <w:r>
        <w:rPr>
          <w:rFonts w:hint="eastAsia" w:ascii="宋体" w:hAnsi="宋体" w:eastAsia="宋体" w:cs="宋体"/>
          <w:color w:val="auto"/>
          <w:kern w:val="2"/>
          <w:sz w:val="28"/>
          <w:szCs w:val="28"/>
          <w:lang w:eastAsia="zh-CN"/>
        </w:rPr>
        <w:t>本项目的实际，依据我公司具体要求，根据企业自身情况以及谈价文件的要求，进行自主报价。</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2.报价人的投标报价，应是完成本项目范围及供货周期、质量的全部要求的内容。</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3.投标报价均包括但不限于</w:t>
      </w:r>
      <w:r>
        <w:rPr>
          <w:rFonts w:hint="eastAsia" w:ascii="宋体" w:hAnsi="宋体" w:eastAsia="宋体" w:cs="宋体"/>
          <w:color w:val="auto"/>
          <w:kern w:val="2"/>
          <w:sz w:val="28"/>
          <w:szCs w:val="28"/>
          <w:lang w:val="en-US" w:eastAsia="zh-CN"/>
        </w:rPr>
        <w:t>设备</w:t>
      </w:r>
      <w:r>
        <w:rPr>
          <w:rFonts w:hint="eastAsia" w:ascii="宋体" w:hAnsi="宋体" w:eastAsia="宋体" w:cs="宋体"/>
          <w:color w:val="auto"/>
          <w:kern w:val="2"/>
          <w:sz w:val="28"/>
          <w:szCs w:val="28"/>
          <w:lang w:eastAsia="zh-CN"/>
        </w:rPr>
        <w:t>费、</w:t>
      </w:r>
      <w:r>
        <w:rPr>
          <w:rFonts w:hint="eastAsia" w:ascii="宋体" w:hAnsi="宋体" w:eastAsia="宋体" w:cs="宋体"/>
          <w:color w:val="auto"/>
          <w:kern w:val="2"/>
          <w:sz w:val="28"/>
          <w:szCs w:val="28"/>
          <w:lang w:val="en-US" w:eastAsia="zh-CN"/>
        </w:rPr>
        <w:t>组装费、加工费、装卸</w:t>
      </w:r>
      <w:r>
        <w:rPr>
          <w:rFonts w:hint="eastAsia" w:ascii="宋体" w:hAnsi="宋体" w:eastAsia="宋体" w:cs="宋体"/>
          <w:color w:val="auto"/>
          <w:kern w:val="2"/>
          <w:sz w:val="28"/>
          <w:szCs w:val="28"/>
          <w:lang w:eastAsia="zh-CN"/>
        </w:rPr>
        <w:t>费、</w:t>
      </w:r>
      <w:r>
        <w:rPr>
          <w:rFonts w:hint="eastAsia" w:ascii="宋体" w:hAnsi="宋体" w:eastAsia="宋体" w:cs="宋体"/>
          <w:color w:val="auto"/>
          <w:kern w:val="2"/>
          <w:sz w:val="28"/>
          <w:szCs w:val="28"/>
          <w:lang w:val="en-US" w:eastAsia="zh-CN"/>
        </w:rPr>
        <w:t>就位费、安装费、</w:t>
      </w:r>
      <w:r>
        <w:rPr>
          <w:rFonts w:hint="eastAsia" w:ascii="宋体" w:hAnsi="宋体" w:eastAsia="宋体" w:cs="宋体"/>
          <w:color w:val="auto"/>
          <w:kern w:val="2"/>
          <w:sz w:val="28"/>
          <w:szCs w:val="28"/>
          <w:lang w:eastAsia="zh-CN"/>
        </w:rPr>
        <w:t>运输费</w:t>
      </w:r>
      <w:r>
        <w:rPr>
          <w:rFonts w:hint="eastAsia" w:ascii="宋体" w:hAnsi="宋体" w:eastAsia="宋体" w:cs="宋体"/>
          <w:color w:val="auto"/>
          <w:kern w:val="2"/>
          <w:sz w:val="28"/>
          <w:szCs w:val="28"/>
          <w:lang w:val="en-US" w:eastAsia="zh-CN"/>
        </w:rPr>
        <w:t>、调试费、现场服务费、</w:t>
      </w:r>
      <w:r>
        <w:rPr>
          <w:rFonts w:hint="eastAsia" w:ascii="宋体" w:hAnsi="宋体" w:eastAsia="宋体" w:cs="宋体"/>
          <w:color w:val="auto"/>
          <w:kern w:val="2"/>
          <w:sz w:val="28"/>
          <w:szCs w:val="28"/>
          <w:lang w:eastAsia="zh-CN"/>
        </w:rPr>
        <w:t>税费、利润、</w:t>
      </w:r>
      <w:r>
        <w:rPr>
          <w:rFonts w:hint="eastAsia" w:ascii="宋体" w:hAnsi="宋体" w:eastAsia="宋体" w:cs="宋体"/>
          <w:color w:val="auto"/>
          <w:kern w:val="2"/>
          <w:sz w:val="28"/>
          <w:szCs w:val="28"/>
          <w:lang w:val="en-US" w:eastAsia="zh-CN"/>
        </w:rPr>
        <w:t>售后服务(包含到货验收及交工验收)</w:t>
      </w:r>
      <w:r>
        <w:rPr>
          <w:rFonts w:hint="eastAsia" w:ascii="宋体" w:hAnsi="宋体" w:eastAsia="宋体" w:cs="宋体"/>
          <w:color w:val="auto"/>
          <w:kern w:val="2"/>
          <w:sz w:val="28"/>
          <w:szCs w:val="28"/>
          <w:lang w:eastAsia="zh-CN"/>
        </w:rPr>
        <w:t>等一切相关费用，以及报价人在报价前明示或暗示的所有风险、责任和义务。</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4.报价人应综合考虑各种因素进行报价，凡在报价中未列明的，将视为优惠，认为报价人自行放弃该部分费用，结算时不进行调整。</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w:t>
      </w:r>
      <w:r>
        <w:rPr>
          <w:rFonts w:ascii="宋体" w:hAnsi="宋体" w:eastAsia="宋体" w:cs="宋体"/>
          <w:color w:val="auto"/>
          <w:kern w:val="2"/>
          <w:sz w:val="28"/>
          <w:szCs w:val="28"/>
          <w:lang w:eastAsia="zh-CN"/>
        </w:rPr>
        <w:t>报价实行固定</w:t>
      </w:r>
      <w:r>
        <w:rPr>
          <w:rFonts w:hint="eastAsia" w:ascii="宋体" w:hAnsi="宋体" w:eastAsia="宋体" w:cs="宋体"/>
          <w:color w:val="auto"/>
          <w:kern w:val="2"/>
          <w:sz w:val="28"/>
          <w:szCs w:val="28"/>
          <w:lang w:val="en-US" w:eastAsia="zh-CN"/>
        </w:rPr>
        <w:t>总价</w:t>
      </w:r>
      <w:r>
        <w:rPr>
          <w:rFonts w:ascii="宋体" w:hAnsi="宋体" w:eastAsia="宋体" w:cs="宋体"/>
          <w:color w:val="auto"/>
          <w:kern w:val="2"/>
          <w:sz w:val="28"/>
          <w:szCs w:val="28"/>
          <w:lang w:eastAsia="zh-CN"/>
        </w:rPr>
        <w:t>，报价单位充分考虑各种风险，</w:t>
      </w:r>
      <w:r>
        <w:rPr>
          <w:rFonts w:hint="eastAsia" w:ascii="宋体" w:hAnsi="宋体" w:eastAsia="宋体" w:cs="宋体"/>
          <w:color w:val="auto"/>
          <w:kern w:val="2"/>
          <w:sz w:val="28"/>
          <w:szCs w:val="28"/>
          <w:lang w:val="en-US" w:eastAsia="zh-CN"/>
        </w:rPr>
        <w:t>价格一次</w:t>
      </w:r>
      <w:r>
        <w:rPr>
          <w:rFonts w:ascii="宋体" w:hAnsi="宋体" w:eastAsia="宋体" w:cs="宋体"/>
          <w:color w:val="auto"/>
          <w:kern w:val="2"/>
          <w:sz w:val="28"/>
          <w:szCs w:val="28"/>
          <w:lang w:eastAsia="zh-CN"/>
        </w:rPr>
        <w:t>包死，不予调整。</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6.开具</w:t>
      </w:r>
      <w:r>
        <w:rPr>
          <w:rFonts w:hint="eastAsia" w:ascii="宋体" w:hAnsi="宋体" w:eastAsia="宋体" w:cs="宋体"/>
          <w:color w:val="auto"/>
          <w:kern w:val="2"/>
          <w:sz w:val="28"/>
          <w:szCs w:val="28"/>
          <w:lang w:val="en-US" w:eastAsia="zh-CN"/>
        </w:rPr>
        <w:t>13</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highlight w:val="none"/>
          <w:lang w:eastAsia="zh-CN"/>
        </w:rPr>
        <w:t>增值</w:t>
      </w:r>
      <w:r>
        <w:rPr>
          <w:rFonts w:hint="eastAsia" w:ascii="宋体" w:hAnsi="宋体" w:eastAsia="宋体" w:cs="宋体"/>
          <w:color w:val="auto"/>
          <w:kern w:val="2"/>
          <w:sz w:val="28"/>
          <w:szCs w:val="28"/>
          <w:highlight w:val="none"/>
          <w:lang w:val="en-US" w:eastAsia="zh-CN"/>
        </w:rPr>
        <w:t>税</w:t>
      </w:r>
      <w:r>
        <w:rPr>
          <w:rFonts w:hint="eastAsia" w:ascii="宋体" w:hAnsi="宋体" w:eastAsia="宋体" w:cs="宋体"/>
          <w:color w:val="auto"/>
          <w:kern w:val="2"/>
          <w:sz w:val="28"/>
          <w:szCs w:val="28"/>
          <w:lang w:val="en-US" w:eastAsia="zh-CN"/>
        </w:rPr>
        <w:t>专用</w:t>
      </w:r>
      <w:r>
        <w:rPr>
          <w:rFonts w:hint="eastAsia" w:ascii="宋体" w:hAnsi="宋体" w:eastAsia="宋体" w:cs="宋体"/>
          <w:color w:val="auto"/>
          <w:kern w:val="2"/>
          <w:sz w:val="28"/>
          <w:szCs w:val="28"/>
          <w:lang w:eastAsia="zh-CN"/>
        </w:rPr>
        <w:t>发票。</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7.付款方式：产品</w:t>
      </w:r>
      <w:r>
        <w:rPr>
          <w:rFonts w:hint="eastAsia" w:ascii="宋体" w:hAnsi="宋体" w:eastAsia="宋体" w:cs="宋体"/>
          <w:color w:val="auto"/>
          <w:kern w:val="2"/>
          <w:sz w:val="28"/>
          <w:szCs w:val="28"/>
          <w:lang w:val="en-US" w:eastAsia="zh-CN"/>
        </w:rPr>
        <w:t>经卖方运输至现场并完成安装</w:t>
      </w:r>
      <w:r>
        <w:rPr>
          <w:rFonts w:hint="eastAsia" w:ascii="宋体" w:hAnsi="宋体" w:eastAsia="宋体" w:cs="宋体"/>
          <w:color w:val="auto"/>
          <w:kern w:val="2"/>
          <w:sz w:val="28"/>
          <w:szCs w:val="28"/>
          <w:lang w:eastAsia="zh-CN"/>
        </w:rPr>
        <w:t>验收合格</w:t>
      </w:r>
      <w:r>
        <w:rPr>
          <w:rFonts w:hint="eastAsia" w:ascii="宋体" w:hAnsi="宋体" w:eastAsia="宋体" w:cs="宋体"/>
          <w:color w:val="auto"/>
          <w:kern w:val="2"/>
          <w:sz w:val="28"/>
          <w:szCs w:val="28"/>
          <w:lang w:val="en-US" w:eastAsia="zh-CN"/>
        </w:rPr>
        <w:t>后</w:t>
      </w:r>
      <w:r>
        <w:rPr>
          <w:rFonts w:hint="eastAsia" w:ascii="宋体" w:hAnsi="宋体" w:eastAsia="宋体" w:cs="宋体"/>
          <w:color w:val="auto"/>
          <w:kern w:val="2"/>
          <w:sz w:val="28"/>
          <w:szCs w:val="28"/>
          <w:lang w:eastAsia="zh-CN"/>
        </w:rPr>
        <w:t>，卖方开具相应的全额增值税专用发票，买方支付验收合格货物的</w:t>
      </w:r>
      <w:r>
        <w:rPr>
          <w:rFonts w:hint="eastAsia" w:ascii="宋体" w:hAnsi="宋体" w:eastAsia="宋体" w:cs="宋体"/>
          <w:color w:val="auto"/>
          <w:kern w:val="2"/>
          <w:sz w:val="28"/>
          <w:szCs w:val="28"/>
          <w:lang w:val="en-US" w:eastAsia="zh-CN"/>
        </w:rPr>
        <w:t>97%</w:t>
      </w:r>
      <w:r>
        <w:rPr>
          <w:rFonts w:hint="eastAsia" w:ascii="宋体" w:hAnsi="宋体" w:eastAsia="宋体" w:cs="宋体"/>
          <w:color w:val="auto"/>
          <w:kern w:val="2"/>
          <w:sz w:val="28"/>
          <w:szCs w:val="28"/>
          <w:lang w:eastAsia="zh-CN"/>
        </w:rPr>
        <w:t>货款，</w:t>
      </w:r>
      <w:r>
        <w:rPr>
          <w:rFonts w:hint="eastAsia" w:ascii="宋体" w:hAnsi="宋体" w:eastAsia="宋体" w:cs="宋体"/>
          <w:color w:val="auto"/>
          <w:kern w:val="2"/>
          <w:sz w:val="28"/>
          <w:szCs w:val="28"/>
          <w:lang w:val="en-US" w:eastAsia="zh-CN"/>
        </w:rPr>
        <w:t>余3%质保金，产品质量保证期限届满后，如未发生质量问题，买方一次性无息付清质保金</w:t>
      </w:r>
      <w:r>
        <w:rPr>
          <w:rFonts w:hint="eastAsia" w:ascii="宋体" w:hAnsi="宋体" w:eastAsia="宋体" w:cs="宋体"/>
          <w:color w:val="auto"/>
          <w:kern w:val="2"/>
          <w:sz w:val="28"/>
          <w:szCs w:val="28"/>
          <w:lang w:eastAsia="zh-CN"/>
        </w:rPr>
        <w:t>。</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8</w:t>
      </w:r>
      <w:r>
        <w:rPr>
          <w:rFonts w:hint="eastAsia" w:ascii="宋体" w:hAnsi="宋体" w:eastAsia="宋体" w:cs="宋体"/>
          <w:color w:val="auto"/>
          <w:kern w:val="2"/>
          <w:sz w:val="28"/>
          <w:szCs w:val="28"/>
          <w:lang w:eastAsia="zh-CN"/>
        </w:rPr>
        <w:t>.根据当前疫情状况，报价单位需综合考虑疫情影响因素。</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lang w:val="en-US" w:eastAsia="zh-CN"/>
        </w:rPr>
        <w:t>报价说明</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default" w:ascii="宋体" w:hAnsi="宋体" w:eastAsia="宋体" w:cs="宋体"/>
          <w:color w:val="auto"/>
          <w:sz w:val="28"/>
          <w:szCs w:val="28"/>
          <w:highlight w:val="yellow"/>
          <w:lang w:val="en-US" w:eastAsia="zh-CN"/>
        </w:rPr>
      </w:pPr>
      <w:r>
        <w:rPr>
          <w:rFonts w:hint="eastAsia" w:ascii="宋体" w:hAnsi="宋体" w:eastAsia="宋体" w:cs="宋体"/>
          <w:b w:val="0"/>
          <w:bCs w:val="0"/>
          <w:color w:val="auto"/>
          <w:sz w:val="28"/>
          <w:szCs w:val="28"/>
          <w:lang w:val="en-US" w:eastAsia="zh-CN"/>
        </w:rPr>
        <w:t>1.</w:t>
      </w:r>
      <w:r>
        <w:rPr>
          <w:rFonts w:hint="eastAsia" w:ascii="宋体" w:hAnsi="宋体" w:eastAsia="宋体" w:cs="宋体"/>
          <w:color w:val="auto"/>
          <w:sz w:val="28"/>
          <w:szCs w:val="28"/>
          <w:lang w:eastAsia="zh-CN"/>
        </w:rPr>
        <w:t>送货地址：</w:t>
      </w:r>
      <w:r>
        <w:rPr>
          <w:rFonts w:hint="eastAsia" w:ascii="宋体" w:hAnsi="宋体" w:eastAsia="宋体" w:cs="宋体"/>
          <w:color w:val="auto"/>
          <w:sz w:val="28"/>
          <w:szCs w:val="28"/>
          <w:lang w:val="en-US" w:eastAsia="zh-CN"/>
        </w:rPr>
        <w:t>延安市富县直罗镇指定地点</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w:t>
      </w:r>
      <w:r>
        <w:rPr>
          <w:rFonts w:hint="eastAsia" w:cs="宋体"/>
          <w:color w:val="auto"/>
          <w:sz w:val="28"/>
          <w:szCs w:val="28"/>
          <w:lang w:val="en-US" w:eastAsia="zh-CN"/>
        </w:rPr>
        <w:t>到货及安装</w:t>
      </w:r>
      <w:r>
        <w:rPr>
          <w:rFonts w:hint="eastAsia" w:ascii="宋体" w:hAnsi="宋体" w:eastAsia="宋体" w:cs="宋体"/>
          <w:color w:val="auto"/>
          <w:sz w:val="28"/>
          <w:szCs w:val="28"/>
          <w:lang w:eastAsia="zh-CN"/>
        </w:rPr>
        <w:t>周期：买方下单</w:t>
      </w:r>
      <w:r>
        <w:rPr>
          <w:rFonts w:hint="eastAsia" w:ascii="宋体" w:hAnsi="宋体" w:eastAsia="宋体" w:cs="宋体"/>
          <w:color w:val="auto"/>
          <w:sz w:val="28"/>
          <w:szCs w:val="28"/>
          <w:lang w:val="en-US" w:eastAsia="zh-CN"/>
        </w:rPr>
        <w:t>后</w:t>
      </w:r>
      <w:r>
        <w:rPr>
          <w:rFonts w:hint="eastAsia" w:ascii="宋体" w:hAnsi="宋体" w:eastAsia="宋体" w:cs="宋体"/>
          <w:color w:val="auto"/>
          <w:sz w:val="28"/>
          <w:szCs w:val="28"/>
          <w:lang w:eastAsia="zh-CN"/>
        </w:rPr>
        <w:t>，接买方订单计划后</w:t>
      </w:r>
      <w:r>
        <w:rPr>
          <w:rFonts w:hint="eastAsia" w:cs="宋体"/>
          <w:color w:val="auto"/>
          <w:sz w:val="28"/>
          <w:szCs w:val="28"/>
          <w:lang w:val="en-US" w:eastAsia="zh-CN"/>
        </w:rPr>
        <w:t>10</w:t>
      </w:r>
      <w:r>
        <w:rPr>
          <w:rFonts w:hint="eastAsia" w:ascii="宋体" w:hAnsi="宋体" w:eastAsia="宋体" w:cs="宋体"/>
          <w:color w:val="auto"/>
          <w:sz w:val="28"/>
          <w:szCs w:val="28"/>
          <w:lang w:eastAsia="zh-CN"/>
        </w:rPr>
        <w:t>日内</w:t>
      </w:r>
      <w:r>
        <w:rPr>
          <w:rFonts w:hint="eastAsia" w:cs="宋体"/>
          <w:color w:val="auto"/>
          <w:sz w:val="28"/>
          <w:szCs w:val="28"/>
          <w:lang w:val="en-US" w:eastAsia="zh-CN"/>
        </w:rPr>
        <w:t>设备送达现场并安装完成</w:t>
      </w:r>
      <w:r>
        <w:rPr>
          <w:rFonts w:hint="eastAsia" w:ascii="宋体" w:hAnsi="宋体" w:eastAsia="宋体" w:cs="宋体"/>
          <w:color w:val="auto"/>
          <w:sz w:val="28"/>
          <w:szCs w:val="28"/>
          <w:lang w:eastAsia="zh-CN"/>
        </w:rPr>
        <w:t>。</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3.随车提供</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lang w:eastAsia="zh-CN"/>
        </w:rPr>
        <w:t>资料。</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4.技术要求：</w:t>
      </w:r>
    </w:p>
    <w:p>
      <w:pPr>
        <w:pStyle w:val="18"/>
        <w:widowControl w:val="0"/>
        <w:shd w:val="clear" w:color="auto" w:fill="auto"/>
        <w:spacing w:before="0" w:after="0" w:line="240" w:lineRule="auto"/>
        <w:ind w:firstLine="560" w:firstLineChars="200"/>
        <w:jc w:val="both"/>
        <w:rPr>
          <w:rFonts w:hint="default" w:ascii="宋体" w:hAnsi="宋体" w:eastAsia="宋体" w:cs="宋体"/>
          <w:b w:val="0"/>
          <w:bCs w:val="0"/>
          <w:color w:val="auto"/>
          <w:sz w:val="28"/>
          <w:szCs w:val="28"/>
          <w:lang w:val="en-US" w:eastAsia="zh-CN"/>
        </w:rPr>
      </w:pPr>
      <w:r>
        <w:rPr>
          <w:rFonts w:hint="eastAsia" w:ascii="宋体" w:hAnsi="宋体" w:eastAsia="宋体" w:cs="宋体"/>
          <w:color w:val="auto"/>
          <w:kern w:val="2"/>
          <w:sz w:val="28"/>
          <w:szCs w:val="28"/>
          <w:lang w:val="en-US" w:eastAsia="zh-CN"/>
        </w:rPr>
        <w:t>严格按照我方提供的《净化水设备数据单》、《净化水设备技术规格书》要求执行，井水水质见《水质报告》、《水处理间管线安装图》</w:t>
      </w:r>
    </w:p>
    <w:p>
      <w:pPr>
        <w:pStyle w:val="18"/>
        <w:widowControl w:val="0"/>
        <w:shd w:val="clear" w:color="auto" w:fill="auto"/>
        <w:spacing w:before="0" w:after="0" w:line="240" w:lineRule="auto"/>
        <w:ind w:firstLine="562" w:firstLineChars="200"/>
        <w:jc w:val="both"/>
        <w:rPr>
          <w:rFonts w:hint="eastAsia" w:ascii="宋体" w:hAnsi="宋体" w:eastAsia="宋体" w:cs="宋体"/>
          <w:color w:val="auto"/>
          <w:kern w:val="2"/>
          <w:sz w:val="28"/>
          <w:szCs w:val="28"/>
          <w:lang w:eastAsia="zh-CN"/>
        </w:rPr>
      </w:pPr>
      <w:r>
        <w:rPr>
          <w:rFonts w:hint="eastAsia" w:ascii="宋体" w:hAnsi="宋体" w:eastAsia="宋体" w:cs="宋体"/>
          <w:b/>
          <w:bCs/>
          <w:color w:val="auto"/>
          <w:kern w:val="2"/>
          <w:sz w:val="28"/>
          <w:szCs w:val="28"/>
          <w:lang w:eastAsia="zh-CN"/>
        </w:rPr>
        <w:t>五、运输</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1.运杂费：运输及运输费用由中标人承担。一次包死，已包含在合同总价内，包括从产品供应地点到交货地点所包含的运输费、保险费、</w:t>
      </w:r>
      <w:r>
        <w:rPr>
          <w:rFonts w:hint="eastAsia" w:ascii="宋体" w:hAnsi="宋体" w:eastAsia="宋体" w:cs="宋体"/>
          <w:color w:val="auto"/>
          <w:kern w:val="2"/>
          <w:sz w:val="28"/>
          <w:szCs w:val="28"/>
          <w:lang w:val="en-US" w:eastAsia="zh-CN"/>
        </w:rPr>
        <w:t>装卸费等</w:t>
      </w:r>
      <w:r>
        <w:rPr>
          <w:rFonts w:hint="eastAsia" w:ascii="宋体" w:hAnsi="宋体" w:eastAsia="宋体" w:cs="宋体"/>
          <w:color w:val="auto"/>
          <w:kern w:val="2"/>
          <w:sz w:val="28"/>
          <w:szCs w:val="28"/>
          <w:lang w:eastAsia="zh-CN"/>
        </w:rPr>
        <w:t>。</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2.根据</w:t>
      </w:r>
      <w:r>
        <w:rPr>
          <w:rFonts w:hint="eastAsia" w:ascii="宋体" w:hAnsi="宋体" w:eastAsia="宋体" w:cs="宋体"/>
          <w:color w:val="auto"/>
          <w:kern w:val="2"/>
          <w:sz w:val="28"/>
          <w:szCs w:val="28"/>
          <w:lang w:val="en-US" w:eastAsia="zh-CN"/>
        </w:rPr>
        <w:t>设备</w:t>
      </w:r>
      <w:r>
        <w:rPr>
          <w:rFonts w:hint="eastAsia" w:ascii="宋体" w:hAnsi="宋体" w:eastAsia="宋体" w:cs="宋体"/>
          <w:color w:val="auto"/>
          <w:kern w:val="2"/>
          <w:sz w:val="28"/>
          <w:szCs w:val="28"/>
          <w:lang w:eastAsia="zh-CN"/>
        </w:rPr>
        <w:t>的特性包装，满足运输要求，负责运输至合同指定的交货地点，并选择运输风险小，成本低，距离短的路线，要符合运输装卸要求，以保证安全无损的运到收货地点。</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.包装应按国家标准或专业标准规定执行，由于包装不善引起的货物损坏、丢失均有中标人承担。</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4</w:t>
      </w:r>
      <w:r>
        <w:rPr>
          <w:rFonts w:hint="eastAsia" w:ascii="宋体" w:hAnsi="宋体" w:eastAsia="宋体" w:cs="宋体"/>
          <w:color w:val="auto"/>
          <w:kern w:val="2"/>
          <w:sz w:val="28"/>
          <w:szCs w:val="28"/>
          <w:lang w:eastAsia="zh-CN"/>
        </w:rPr>
        <w:t>.到货后，招标人依据中标单位提供的清单进行验收。对缺件、质量损坏等做出记录，中标人负责处理。如属运输部门造成的材料破损，缺件等事故由供方负责解决。</w:t>
      </w:r>
    </w:p>
    <w:p>
      <w:pPr>
        <w:pStyle w:val="18"/>
        <w:widowControl w:val="0"/>
        <w:shd w:val="clear" w:color="auto" w:fill="auto"/>
        <w:spacing w:before="0" w:after="0" w:line="240" w:lineRule="auto"/>
        <w:ind w:firstLine="562" w:firstLineChars="200"/>
        <w:jc w:val="both"/>
        <w:rPr>
          <w:rFonts w:hint="eastAsia" w:ascii="宋体" w:hAnsi="宋体" w:eastAsia="宋体" w:cs="宋体"/>
          <w:color w:val="auto"/>
          <w:kern w:val="2"/>
          <w:sz w:val="28"/>
          <w:szCs w:val="28"/>
          <w:lang w:eastAsia="zh-CN"/>
        </w:rPr>
      </w:pPr>
      <w:r>
        <w:rPr>
          <w:rFonts w:hint="eastAsia" w:ascii="宋体" w:hAnsi="宋体" w:eastAsia="宋体" w:cs="宋体"/>
          <w:b/>
          <w:bCs/>
          <w:color w:val="auto"/>
          <w:kern w:val="2"/>
          <w:sz w:val="28"/>
          <w:szCs w:val="28"/>
          <w:lang w:eastAsia="zh-CN"/>
        </w:rPr>
        <w:t>六、质量保证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1.投标人向招标方交付的产品质量保证期为产品到货验收合格后24个月，以</w:t>
      </w:r>
      <w:r>
        <w:rPr>
          <w:rFonts w:hint="eastAsia" w:ascii="宋体" w:hAnsi="宋体" w:eastAsia="宋体" w:cs="宋体"/>
          <w:color w:val="auto"/>
          <w:kern w:val="2"/>
          <w:sz w:val="28"/>
          <w:szCs w:val="28"/>
          <w:lang w:val="en-US" w:eastAsia="zh-CN"/>
        </w:rPr>
        <w:t>设备安装调试验收完成并投入使用之日开始计算</w:t>
      </w:r>
      <w:r>
        <w:rPr>
          <w:rFonts w:hint="eastAsia" w:ascii="宋体" w:hAnsi="宋体" w:eastAsia="宋体" w:cs="宋体"/>
          <w:color w:val="auto"/>
          <w:kern w:val="2"/>
          <w:sz w:val="28"/>
          <w:szCs w:val="28"/>
          <w:lang w:eastAsia="zh-CN"/>
        </w:rPr>
        <w:t>。</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2.质量保证期内，投标人应当履行产品质量保证书或售后服务承诺书以及本合同确定的质量保证义务。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5</w:t>
      </w:r>
      <w:r>
        <w:rPr>
          <w:rFonts w:hint="eastAsia" w:ascii="宋体" w:hAnsi="宋体" w:eastAsia="宋体" w:cs="宋体"/>
          <w:color w:val="auto"/>
          <w:kern w:val="2"/>
          <w:sz w:val="28"/>
          <w:szCs w:val="28"/>
          <w:lang w:eastAsia="zh-CN"/>
        </w:rPr>
        <w:t>.质量保证期内，自送修之日起超过5日未修好的，投标人应当在接到招标人通知后5日内免费为招标人调换同品牌同型号同规格的全新产品。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6</w:t>
      </w:r>
      <w:r>
        <w:rPr>
          <w:rFonts w:hint="eastAsia" w:ascii="宋体" w:hAnsi="宋体" w:eastAsia="宋体" w:cs="宋体"/>
          <w:color w:val="auto"/>
          <w:kern w:val="2"/>
          <w:sz w:val="28"/>
          <w:szCs w:val="28"/>
          <w:lang w:eastAsia="zh-CN"/>
        </w:rPr>
        <w:t>.质量保证期内，发生质量问题，若投标人不能证明系因招标人使用不当所造成，由投标人承担质量责任。</w:t>
      </w:r>
    </w:p>
    <w:p>
      <w:pPr>
        <w:pStyle w:val="18"/>
        <w:widowControl w:val="0"/>
        <w:shd w:val="clear" w:color="auto" w:fill="auto"/>
        <w:spacing w:before="0" w:after="0" w:line="240" w:lineRule="auto"/>
        <w:ind w:firstLine="562" w:firstLineChars="200"/>
        <w:jc w:val="both"/>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eastAsia="zh-CN"/>
        </w:rPr>
        <w:t>七、售后服务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1.卖方在接到通知后24小时内必须响应，且有完善的售后服务措施。</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4.产品质量保证期间发生质量问题，卖方按照投标文件关于质量保证相关约定承担维修、更换、退货义务。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pStyle w:val="18"/>
        <w:widowControl w:val="0"/>
        <w:shd w:val="clear" w:color="auto" w:fill="auto"/>
        <w:spacing w:before="0" w:after="0" w:line="240" w:lineRule="auto"/>
        <w:ind w:firstLine="562" w:firstLineChars="200"/>
        <w:jc w:val="both"/>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lang w:eastAsia="zh-CN"/>
        </w:rPr>
        <w:t>递交的资料及时间：</w:t>
      </w:r>
    </w:p>
    <w:p>
      <w:pPr>
        <w:numPr>
          <w:ilvl w:val="0"/>
          <w:numId w:val="3"/>
        </w:num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具有独立法人资格,且具备有效合格的统一社会信用代码的营业执照</w:t>
      </w:r>
      <w:r>
        <w:rPr>
          <w:rFonts w:hint="eastAsia" w:ascii="宋体" w:hAnsi="宋体" w:eastAsia="宋体" w:cs="宋体"/>
          <w:color w:val="auto"/>
          <w:sz w:val="28"/>
          <w:szCs w:val="28"/>
          <w:lang w:val="en-US" w:eastAsia="zh-CN"/>
        </w:rPr>
        <w:t>及开户许可证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生产厂家提供相关生产资质，代理商提供厂家授权书。</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法定代表人</w:t>
      </w:r>
      <w:r>
        <w:rPr>
          <w:rFonts w:hint="eastAsia" w:ascii="宋体" w:hAnsi="宋体" w:eastAsia="宋体" w:cs="宋体"/>
          <w:color w:val="auto"/>
          <w:sz w:val="28"/>
          <w:szCs w:val="28"/>
          <w:lang w:eastAsia="zh-CN"/>
        </w:rPr>
        <w:t>授权委托书（法定代表人直接参加的，只需携带身份证）、授权人身份证复印件、法人身份证复印件；</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报价单</w:t>
      </w:r>
      <w:r>
        <w:rPr>
          <w:rFonts w:hint="eastAsia" w:ascii="宋体" w:hAnsi="宋体" w:eastAsia="宋体" w:cs="宋体"/>
          <w:color w:val="auto"/>
          <w:sz w:val="28"/>
          <w:szCs w:val="28"/>
          <w:lang w:eastAsia="zh-CN"/>
        </w:rPr>
        <w:t>；</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详细说明所供应设备的特点、技术参数、性能指标、配置等；</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针对本项目所采取的技术培训、售后服务等内容；</w:t>
      </w:r>
    </w:p>
    <w:p>
      <w:pPr>
        <w:spacing w:after="0" w:line="24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（六）近三年不少于三份类似供货业绩及合同复印件；</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color w:val="auto"/>
          <w:sz w:val="28"/>
          <w:szCs w:val="28"/>
          <w:lang w:eastAsia="zh-CN"/>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textAlignment w:val="auto"/>
        <w:rPr>
          <w:rFonts w:ascii="宋体" w:hAnsi="宋体" w:eastAsia="宋体" w:cs="宋体"/>
          <w:color w:val="auto"/>
          <w:sz w:val="28"/>
          <w:szCs w:val="28"/>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八</w:t>
      </w:r>
      <w:r>
        <w:rPr>
          <w:rFonts w:hint="eastAsia" w:ascii="仿宋" w:hAnsi="仿宋" w:eastAsia="仿宋" w:cs="仿宋_GB2312"/>
          <w:sz w:val="32"/>
          <w:szCs w:val="32"/>
          <w:lang w:eastAsia="zh-CN"/>
        </w:rPr>
        <w:t>）</w:t>
      </w:r>
      <w:r>
        <w:rPr>
          <w:rFonts w:hint="eastAsia" w:ascii="宋体" w:hAnsi="宋体" w:eastAsia="宋体" w:cs="宋体"/>
          <w:color w:val="auto"/>
          <w:sz w:val="28"/>
          <w:szCs w:val="28"/>
          <w:lang w:val="en-US" w:eastAsia="zh-CN" w:bidi="ar-SA"/>
        </w:rPr>
        <w:t>报价文件份数及其他要求：</w:t>
      </w:r>
      <w:r>
        <w:rPr>
          <w:rFonts w:hint="eastAsia" w:ascii="宋体" w:hAnsi="宋体" w:eastAsia="宋体" w:cs="宋体"/>
          <w:color w:val="auto"/>
          <w:sz w:val="28"/>
          <w:szCs w:val="28"/>
          <w:lang w:val="zh-CN" w:eastAsia="zh-CN" w:bidi="ar-SA"/>
        </w:rPr>
        <w:t>一套正本、两套副本，</w:t>
      </w:r>
      <w:r>
        <w:rPr>
          <w:rFonts w:hint="eastAsia" w:ascii="宋体" w:hAnsi="宋体" w:eastAsia="宋体" w:cs="宋体"/>
          <w:color w:val="auto"/>
          <w:sz w:val="28"/>
          <w:szCs w:val="28"/>
          <w:lang w:val="en-US" w:eastAsia="zh-CN" w:bidi="ar-SA"/>
        </w:rPr>
        <w:t>报价文件封面、报价函等应均加盖报价单位印章并经法定代表人或其委托代理人签字（章）。由委托代理人签字或盖章的在报价文件中须同时提交报价文件签署授权委托书。</w:t>
      </w:r>
      <w:r>
        <w:rPr>
          <w:rFonts w:hint="eastAsia" w:ascii="宋体" w:hAnsi="宋体" w:eastAsia="宋体" w:cs="宋体"/>
          <w:color w:val="auto"/>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九</w:t>
      </w:r>
      <w:r>
        <w:rPr>
          <w:rFonts w:hint="eastAsia" w:ascii="宋体" w:hAnsi="宋体" w:eastAsia="宋体" w:cs="宋体"/>
          <w:color w:val="auto"/>
          <w:sz w:val="28"/>
          <w:szCs w:val="28"/>
          <w:lang w:eastAsia="zh-CN"/>
        </w:rPr>
        <w:t>）密封要求：封套上应载明</w:t>
      </w:r>
      <w:r>
        <w:rPr>
          <w:rFonts w:hint="eastAsia" w:ascii="宋体" w:hAnsi="宋体" w:eastAsia="宋体" w:cs="宋体"/>
          <w:color w:val="auto"/>
          <w:sz w:val="28"/>
          <w:szCs w:val="28"/>
          <w:lang w:val="zh-CN" w:eastAsia="zh-CN"/>
        </w:rPr>
        <w:t>报价单位名称、报价单位地址、项目名称，报价文件在</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val="zh-CN" w:eastAsia="zh-CN"/>
        </w:rPr>
        <w:t>年</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lang w:val="zh-CN" w:eastAsia="zh-CN"/>
        </w:rPr>
        <w:t>月</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lang w:val="zh-CN" w:eastAsia="zh-CN"/>
        </w:rPr>
        <w:t>日</w:t>
      </w:r>
      <w:r>
        <w:rPr>
          <w:rFonts w:hint="eastAsia" w:ascii="宋体" w:hAnsi="宋体" w:eastAsia="宋体" w:cs="宋体"/>
          <w:color w:val="auto"/>
          <w:sz w:val="28"/>
          <w:szCs w:val="28"/>
          <w:lang w:val="en-US" w:eastAsia="zh-CN"/>
        </w:rPr>
        <w:t>11：00</w:t>
      </w:r>
      <w:r>
        <w:rPr>
          <w:rFonts w:hint="eastAsia" w:ascii="宋体" w:hAnsi="宋体" w:eastAsia="宋体" w:cs="宋体"/>
          <w:color w:val="auto"/>
          <w:sz w:val="28"/>
          <w:szCs w:val="28"/>
          <w:lang w:val="zh-CN" w:eastAsia="zh-CN"/>
        </w:rPr>
        <w:t>前不得开启</w:t>
      </w:r>
      <w:r>
        <w:rPr>
          <w:rFonts w:hint="eastAsia" w:ascii="仿宋" w:hAnsi="仿宋" w:eastAsia="仿宋" w:cs="仿宋_GB2312"/>
          <w:sz w:val="32"/>
          <w:szCs w:val="32"/>
          <w:lang w:eastAsia="zh-CN"/>
        </w:rPr>
        <w:t>。</w:t>
      </w:r>
    </w:p>
    <w:p>
      <w:pPr>
        <w:widowControl w:val="0"/>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lang w:eastAsia="zh-CN"/>
        </w:rPr>
        <w:t>）报价文件递交资料时间：</w:t>
      </w:r>
      <w:r>
        <w:rPr>
          <w:rFonts w:hint="eastAsia" w:ascii="宋体" w:hAnsi="宋体" w:eastAsia="宋体" w:cs="宋体"/>
          <w:color w:val="auto"/>
          <w:sz w:val="28"/>
          <w:szCs w:val="28"/>
          <w:u w:val="single"/>
          <w:lang w:eastAsia="zh-CN"/>
        </w:rPr>
        <w:t>202</w:t>
      </w:r>
      <w:r>
        <w:rPr>
          <w:rFonts w:hint="eastAsia" w:ascii="宋体" w:hAnsi="宋体" w:eastAsia="宋体" w:cs="宋体"/>
          <w:color w:val="auto"/>
          <w:sz w:val="28"/>
          <w:szCs w:val="28"/>
          <w:u w:val="single"/>
          <w:lang w:val="en-US" w:eastAsia="zh-CN"/>
        </w:rPr>
        <w:t>2</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9</w:t>
      </w:r>
      <w:r>
        <w:rPr>
          <w:rFonts w:hint="eastAsia" w:ascii="宋体" w:hAnsi="宋体" w:eastAsia="宋体" w:cs="宋体"/>
          <w:color w:val="auto"/>
          <w:sz w:val="28"/>
          <w:szCs w:val="28"/>
          <w:u w:val="single"/>
          <w:lang w:eastAsia="zh-CN"/>
        </w:rPr>
        <w:t>月</w:t>
      </w:r>
      <w:r>
        <w:rPr>
          <w:rFonts w:hint="eastAsia" w:ascii="宋体" w:hAnsi="宋体" w:eastAsia="宋体" w:cs="宋体"/>
          <w:color w:val="auto"/>
          <w:sz w:val="28"/>
          <w:szCs w:val="28"/>
          <w:u w:val="single"/>
          <w:lang w:val="en-US" w:eastAsia="zh-CN"/>
        </w:rPr>
        <w:t>27</w:t>
      </w:r>
      <w:bookmarkStart w:id="1" w:name="_GoBack"/>
      <w:bookmarkEnd w:id="1"/>
      <w:r>
        <w:rPr>
          <w:rFonts w:hint="eastAsia" w:ascii="宋体" w:hAnsi="宋体" w:eastAsia="宋体" w:cs="宋体"/>
          <w:color w:val="auto"/>
          <w:sz w:val="28"/>
          <w:szCs w:val="28"/>
          <w:u w:val="single"/>
          <w:lang w:eastAsia="zh-CN"/>
        </w:rPr>
        <w:t>日</w:t>
      </w:r>
      <w:r>
        <w:rPr>
          <w:rFonts w:hint="eastAsia" w:ascii="宋体" w:hAnsi="宋体" w:eastAsia="宋体" w:cs="宋体"/>
          <w:color w:val="auto"/>
          <w:sz w:val="28"/>
          <w:szCs w:val="28"/>
          <w:u w:val="single"/>
          <w:lang w:val="en-US" w:eastAsia="zh-CN"/>
        </w:rPr>
        <w:t>11</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lang w:val="en-US" w:eastAsia="zh-CN"/>
        </w:rPr>
        <w:t>00</w:t>
      </w:r>
      <w:r>
        <w:rPr>
          <w:rFonts w:hint="eastAsia" w:ascii="宋体" w:hAnsi="宋体" w:eastAsia="宋体" w:cs="宋体"/>
          <w:color w:val="auto"/>
          <w:sz w:val="28"/>
          <w:szCs w:val="28"/>
          <w:u w:val="single"/>
          <w:lang w:eastAsia="zh-CN"/>
        </w:rPr>
        <w:t>前</w:t>
      </w:r>
      <w:r>
        <w:rPr>
          <w:rFonts w:hint="eastAsia" w:ascii="宋体" w:hAnsi="宋体" w:eastAsia="宋体" w:cs="宋体"/>
          <w:color w:val="auto"/>
          <w:sz w:val="28"/>
          <w:szCs w:val="28"/>
          <w:lang w:eastAsia="zh-CN"/>
        </w:rPr>
        <w:t>，地点为</w:t>
      </w:r>
      <w:r>
        <w:rPr>
          <w:rFonts w:hint="eastAsia" w:ascii="宋体" w:hAnsi="宋体" w:eastAsia="宋体" w:cs="宋体"/>
          <w:color w:val="auto"/>
          <w:sz w:val="28"/>
          <w:szCs w:val="28"/>
          <w:u w:val="single"/>
          <w:lang w:val="en-US" w:eastAsia="zh-CN"/>
        </w:rPr>
        <w:t>延安市富县直罗镇安家川村项目部会议室</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lang w:eastAsia="zh-CN"/>
        </w:rPr>
        <w:t>逾期送达的或者未送达指定地点的报价文件，逾期恕不接受。</w:t>
      </w:r>
    </w:p>
    <w:p>
      <w:pPr>
        <w:keepNext w:val="0"/>
        <w:keepLines w:val="0"/>
        <w:pageBreakBefore w:val="0"/>
        <w:widowControl/>
        <w:kinsoku/>
        <w:wordWrap/>
        <w:overflowPunct/>
        <w:topLinePunct w:val="0"/>
        <w:autoSpaceDE/>
        <w:autoSpaceDN/>
        <w:bidi w:val="0"/>
        <w:adjustRightInd/>
        <w:snapToGrid/>
        <w:spacing w:after="0" w:line="240" w:lineRule="auto"/>
        <w:ind w:firstLine="562" w:firstLineChars="200"/>
        <w:textAlignment w:val="auto"/>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九</w:t>
      </w:r>
      <w:r>
        <w:rPr>
          <w:rFonts w:hint="eastAsia" w:ascii="宋体" w:hAnsi="宋体" w:eastAsia="宋体" w:cs="宋体"/>
          <w:b/>
          <w:bCs/>
          <w:color w:val="auto"/>
          <w:sz w:val="28"/>
          <w:szCs w:val="28"/>
          <w:lang w:eastAsia="zh-CN"/>
        </w:rPr>
        <w:t>、联系方式：</w:t>
      </w:r>
    </w:p>
    <w:p>
      <w:pPr>
        <w:keepNext w:val="0"/>
        <w:keepLines w:val="0"/>
        <w:pageBreakBefore w:val="0"/>
        <w:widowControl/>
        <w:kinsoku/>
        <w:wordWrap/>
        <w:overflowPunct/>
        <w:topLinePunct w:val="0"/>
        <w:autoSpaceDE/>
        <w:autoSpaceDN/>
        <w:bidi w:val="0"/>
        <w:adjustRightInd/>
        <w:snapToGrid/>
        <w:spacing w:after="0" w:line="24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地    址</w:t>
      </w:r>
      <w:r>
        <w:rPr>
          <w:rFonts w:hint="eastAsia" w:ascii="宋体" w:hAnsi="宋体" w:eastAsia="宋体" w:cs="宋体"/>
          <w:color w:val="auto"/>
          <w:sz w:val="28"/>
          <w:szCs w:val="28"/>
          <w:lang w:val="zh-TW" w:eastAsia="zh-CN"/>
        </w:rPr>
        <w:t>：</w:t>
      </w:r>
      <w:r>
        <w:rPr>
          <w:rFonts w:hint="eastAsia" w:ascii="宋体" w:hAnsi="宋体" w:eastAsia="宋体" w:cs="宋体"/>
          <w:color w:val="auto"/>
          <w:sz w:val="28"/>
          <w:szCs w:val="28"/>
          <w:u w:val="none"/>
          <w:lang w:val="en-US" w:eastAsia="zh-CN"/>
        </w:rPr>
        <w:t>延安市富县直罗镇安家川村项目部会议室</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default" w:ascii="宋体" w:hAnsi="宋体" w:eastAsia="宋体" w:cs="宋体"/>
          <w:b/>
          <w:bCs/>
          <w:color w:val="auto"/>
          <w:sz w:val="28"/>
          <w:szCs w:val="28"/>
          <w:lang w:val="en-US" w:eastAsia="zh-CN"/>
        </w:rPr>
      </w:pPr>
      <w:r>
        <w:rPr>
          <w:rFonts w:hint="eastAsia" w:ascii="宋体" w:hAnsi="宋体" w:eastAsia="宋体" w:cs="宋体"/>
          <w:color w:val="auto"/>
          <w:sz w:val="28"/>
          <w:szCs w:val="28"/>
          <w:lang w:val="en-US" w:eastAsia="zh-CN"/>
        </w:rPr>
        <w:t>联</w:t>
      </w:r>
      <w:r>
        <w:rPr>
          <w:rFonts w:hint="eastAsia" w:cs="宋体"/>
          <w:color w:val="auto"/>
          <w:sz w:val="28"/>
          <w:szCs w:val="28"/>
          <w:lang w:val="en-US" w:eastAsia="zh-CN"/>
        </w:rPr>
        <w:t xml:space="preserve"> </w:t>
      </w:r>
      <w:r>
        <w:rPr>
          <w:rFonts w:hint="eastAsia" w:ascii="宋体" w:hAnsi="宋体" w:eastAsia="宋体" w:cs="宋体"/>
          <w:color w:val="auto"/>
          <w:sz w:val="28"/>
          <w:szCs w:val="28"/>
          <w:lang w:val="en-US" w:eastAsia="zh-CN"/>
        </w:rPr>
        <w:t>系</w:t>
      </w:r>
      <w:r>
        <w:rPr>
          <w:rFonts w:hint="eastAsia" w:cs="宋体"/>
          <w:color w:val="auto"/>
          <w:sz w:val="28"/>
          <w:szCs w:val="28"/>
          <w:lang w:val="en-US" w:eastAsia="zh-CN"/>
        </w:rPr>
        <w:t xml:space="preserve"> </w:t>
      </w:r>
      <w:r>
        <w:rPr>
          <w:rFonts w:hint="eastAsia" w:ascii="宋体" w:hAnsi="宋体" w:eastAsia="宋体" w:cs="宋体"/>
          <w:color w:val="auto"/>
          <w:sz w:val="28"/>
          <w:szCs w:val="28"/>
          <w:lang w:val="en-US" w:eastAsia="zh-CN"/>
        </w:rPr>
        <w:t>人：</w:t>
      </w:r>
      <w:r>
        <w:rPr>
          <w:rFonts w:hint="eastAsia" w:cs="宋体"/>
          <w:color w:val="auto"/>
          <w:sz w:val="28"/>
          <w:szCs w:val="28"/>
          <w:lang w:val="en-US" w:eastAsia="zh-CN"/>
        </w:rPr>
        <w:t>于航</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lang w:eastAsia="zh-CN"/>
        </w:rPr>
        <w:t>联系电话：</w:t>
      </w:r>
      <w:r>
        <w:rPr>
          <w:rFonts w:hint="eastAsia" w:cs="宋体"/>
          <w:color w:val="auto"/>
          <w:sz w:val="28"/>
          <w:szCs w:val="28"/>
          <w:lang w:val="en-US" w:eastAsia="zh-CN"/>
        </w:rPr>
        <w:t>15129737522</w:t>
      </w:r>
    </w:p>
    <w:p>
      <w:pPr>
        <w:numPr>
          <w:ilvl w:val="0"/>
          <w:numId w:val="4"/>
        </w:numPr>
        <w:spacing w:after="0" w:line="240" w:lineRule="auto"/>
        <w:ind w:firstLine="562" w:firstLineChars="200"/>
        <w:rPr>
          <w:rFonts w:hint="eastAsia" w:ascii="仿宋" w:hAnsi="仿宋" w:eastAsia="仿宋" w:cs="仿宋"/>
          <w:b/>
          <w:bCs/>
          <w:sz w:val="32"/>
          <w:szCs w:val="32"/>
        </w:rPr>
      </w:pPr>
      <w:r>
        <w:rPr>
          <w:rFonts w:hint="eastAsia" w:ascii="宋体" w:hAnsi="宋体" w:eastAsia="宋体" w:cs="宋体"/>
          <w:b/>
          <w:bCs/>
          <w:color w:val="auto"/>
          <w:sz w:val="28"/>
          <w:szCs w:val="28"/>
          <w:lang w:val="en-US" w:eastAsia="zh-CN"/>
        </w:rPr>
        <w:t>评审方法</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2"/>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noWrap w:val="0"/>
            <w:vAlign w:val="center"/>
          </w:tcPr>
          <w:p>
            <w:pPr>
              <w:autoSpaceDE w:val="0"/>
              <w:autoSpaceDN w:val="0"/>
              <w:spacing w:line="320" w:lineRule="exact"/>
              <w:ind w:firstLine="211" w:firstLineChars="100"/>
              <w:jc w:val="center"/>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3766" w:type="pct"/>
            <w:noWrap w:val="0"/>
            <w:vAlign w:val="center"/>
          </w:tcPr>
          <w:p>
            <w:pPr>
              <w:autoSpaceDE w:val="0"/>
              <w:autoSpaceDN w:val="0"/>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noWrap w:val="0"/>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kern w:val="0"/>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初步评审标准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(此项不符合要求将取消资格)</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1.相关证件名称、地址等信息真实、一致</w:t>
            </w:r>
          </w:p>
          <w:p>
            <w:pPr>
              <w:keepNext w:val="0"/>
              <w:keepLines w:val="0"/>
              <w:pageBreakBefore w:val="0"/>
              <w:widowControl/>
              <w:kinsoku/>
              <w:wordWrap/>
              <w:overflowPunct/>
              <w:topLinePunct w:val="0"/>
              <w:bidi w:val="0"/>
              <w:adjustRightInd/>
              <w:snapToGrid/>
              <w:spacing w:after="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2.投标人在“国家企业信用信息公示系统”网站、“信用中国”网站未被列为失信被执行人（提供查询结果网页截图）；</w:t>
            </w:r>
          </w:p>
          <w:p>
            <w:pPr>
              <w:keepNext w:val="0"/>
              <w:keepLines w:val="0"/>
              <w:pageBreakBefore w:val="0"/>
              <w:widowControl/>
              <w:kinsoku/>
              <w:wordWrap/>
              <w:overflowPunct/>
              <w:topLinePunct w:val="0"/>
              <w:bidi w:val="0"/>
              <w:adjustRightInd/>
              <w:snapToGrid/>
              <w:spacing w:after="0" w:line="24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详细评审标准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(总分100分)</w:t>
            </w:r>
          </w:p>
        </w:tc>
        <w:tc>
          <w:tcPr>
            <w:tcW w:w="3766" w:type="pct"/>
            <w:noWrap w:val="0"/>
            <w:vAlign w:val="center"/>
          </w:tcPr>
          <w:p>
            <w:pPr>
              <w:pStyle w:val="20"/>
              <w:overflowPunct w:val="0"/>
              <w:spacing w:line="40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总评价分=技术分×</w:t>
            </w:r>
            <w:r>
              <w:rPr>
                <w:rFonts w:hint="eastAsia" w:ascii="宋体" w:hAnsi="宋体" w:eastAsia="宋体" w:cs="宋体"/>
                <w:sz w:val="21"/>
                <w:szCs w:val="21"/>
                <w:lang w:val="en-US" w:eastAsia="zh-CN"/>
              </w:rPr>
              <w:t>30</w:t>
            </w:r>
            <w:r>
              <w:rPr>
                <w:rFonts w:hint="eastAsia" w:ascii="宋体" w:hAnsi="宋体" w:eastAsia="宋体" w:cs="宋体"/>
                <w:sz w:val="21"/>
                <w:szCs w:val="21"/>
              </w:rPr>
              <w:t>% + 商务分×</w:t>
            </w:r>
            <w:r>
              <w:rPr>
                <w:rFonts w:hint="eastAsia" w:ascii="宋体" w:hAnsi="宋体" w:eastAsia="宋体" w:cs="宋体"/>
                <w:sz w:val="21"/>
                <w:szCs w:val="21"/>
                <w:lang w:val="en-US" w:eastAsia="zh-CN"/>
              </w:rPr>
              <w:t>7</w:t>
            </w:r>
            <w:r>
              <w:rPr>
                <w:rFonts w:hint="eastAsia" w:ascii="宋体" w:hAnsi="宋体" w:eastAsia="宋体" w:cs="宋体"/>
                <w:sz w:val="21"/>
                <w:szCs w:val="21"/>
              </w:rPr>
              <w:t>0% ，按四舍五入原则保留2位小数。</w:t>
            </w:r>
          </w:p>
        </w:tc>
      </w:tr>
    </w:tbl>
    <w:p>
      <w:pPr>
        <w:widowControl/>
        <w:shd w:val="clear" w:color="auto" w:fill="FFFFFF"/>
        <w:spacing w:line="360" w:lineRule="atLeast"/>
        <w:ind w:firstLine="3614" w:firstLineChars="1500"/>
        <w:rPr>
          <w:rFonts w:hint="eastAsia" w:ascii="宋体" w:hAnsi="宋体" w:eastAsia="宋体" w:cs="宋体"/>
          <w:kern w:val="0"/>
          <w:sz w:val="24"/>
          <w:szCs w:val="24"/>
        </w:rPr>
      </w:pPr>
      <w:r>
        <w:rPr>
          <w:rFonts w:hint="eastAsia" w:ascii="宋体" w:hAnsi="宋体" w:eastAsia="宋体" w:cs="宋体"/>
          <w:b/>
          <w:bCs/>
          <w:kern w:val="0"/>
          <w:sz w:val="24"/>
          <w:szCs w:val="24"/>
        </w:rPr>
        <w:t>报价评分细则</w:t>
      </w:r>
    </w:p>
    <w:tbl>
      <w:tblPr>
        <w:tblStyle w:val="11"/>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1"/>
        <w:gridCol w:w="873"/>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470"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总分</w:t>
            </w:r>
          </w:p>
        </w:tc>
        <w:tc>
          <w:tcPr>
            <w:tcW w:w="4158"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商务</w:t>
            </w:r>
          </w:p>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部分</w:t>
            </w:r>
          </w:p>
        </w:tc>
        <w:tc>
          <w:tcPr>
            <w:tcW w:w="470"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100分</w:t>
            </w:r>
          </w:p>
        </w:tc>
        <w:tc>
          <w:tcPr>
            <w:tcW w:w="4158" w:type="pc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1.经初审合格的投标响应文件，其报价为有效投标报价。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rPr>
              <w:t>为基准价。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3.报价得分：①最终报价高于投标基准价：每高于基准价1%，扣1分；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5.经评委一致认定，投标最终总报价低于成本价，其响应将被拒绝。</w:t>
            </w:r>
          </w:p>
        </w:tc>
      </w:tr>
    </w:tbl>
    <w:p>
      <w:pPr>
        <w:widowControl/>
        <w:shd w:val="clear" w:color="auto" w:fill="FFFFFF"/>
        <w:spacing w:line="360" w:lineRule="atLeast"/>
        <w:ind w:firstLine="200"/>
        <w:jc w:val="center"/>
        <w:rPr>
          <w:rFonts w:hint="eastAsia" w:ascii="宋体" w:hAnsi="宋体" w:eastAsia="宋体" w:cs="宋体"/>
          <w:b w:val="0"/>
          <w:color w:val="auto"/>
          <w:kern w:val="0"/>
          <w:sz w:val="24"/>
          <w:szCs w:val="24"/>
          <w:highlight w:val="none"/>
        </w:rPr>
      </w:pPr>
      <w:r>
        <w:rPr>
          <w:rFonts w:hint="eastAsia" w:ascii="宋体" w:hAnsi="宋体" w:eastAsia="宋体" w:cs="宋体"/>
          <w:b/>
          <w:bCs/>
          <w:color w:val="auto"/>
          <w:kern w:val="0"/>
          <w:sz w:val="24"/>
          <w:szCs w:val="24"/>
          <w:highlight w:val="none"/>
        </w:rPr>
        <w:t>技术标评分细则</w:t>
      </w:r>
    </w:p>
    <w:tbl>
      <w:tblPr>
        <w:tblStyle w:val="11"/>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9"/>
        <w:gridCol w:w="592"/>
        <w:gridCol w:w="1112"/>
        <w:gridCol w:w="810"/>
        <w:gridCol w:w="6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6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类别</w:t>
            </w:r>
          </w:p>
        </w:tc>
        <w:tc>
          <w:tcPr>
            <w:tcW w:w="59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总分</w:t>
            </w: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评审</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内容</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标准分值</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4" w:hRule="exact"/>
          <w:jc w:val="center"/>
        </w:trPr>
        <w:tc>
          <w:tcPr>
            <w:tcW w:w="469"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术</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部</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592"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100</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10" w:firstLineChars="1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到货及安装周期</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11分</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w:t>
            </w:r>
            <w:r>
              <w:rPr>
                <w:rFonts w:hint="eastAsia" w:ascii="宋体" w:hAnsi="宋体" w:eastAsia="宋体" w:cs="宋体"/>
                <w:b w:val="0"/>
                <w:bCs w:val="0"/>
                <w:color w:val="auto"/>
                <w:sz w:val="21"/>
                <w:szCs w:val="21"/>
                <w:highlight w:val="none"/>
                <w:lang w:eastAsia="zh-CN"/>
              </w:rPr>
              <w:t>投标</w:t>
            </w:r>
            <w:r>
              <w:rPr>
                <w:rFonts w:hint="eastAsia" w:ascii="宋体" w:hAnsi="宋体" w:eastAsia="宋体" w:cs="宋体"/>
                <w:b w:val="0"/>
                <w:bCs w:val="0"/>
                <w:color w:val="auto"/>
                <w:sz w:val="21"/>
                <w:szCs w:val="21"/>
                <w:highlight w:val="none"/>
              </w:rPr>
              <w:t>文件要求供货期进行评比，满足要求得基本分</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分，每提前一天加</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分，最多加</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4" w:hRule="exac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业绩</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default"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提供近三年净化水设备销售合同文件</w:t>
            </w:r>
            <w:r>
              <w:rPr>
                <w:rFonts w:hint="eastAsia" w:ascii="宋体" w:hAnsi="宋体" w:eastAsia="宋体" w:cs="宋体"/>
                <w:color w:val="auto"/>
                <w:kern w:val="0"/>
                <w:sz w:val="21"/>
                <w:szCs w:val="21"/>
                <w:highlight w:val="none"/>
              </w:rPr>
              <w:t>，每提供一项有效业绩</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分，最多得</w:t>
            </w: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74" w:hRule="exac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质量保证和售后服务</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分</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由评委会对各投标人的质量保证</w:t>
            </w:r>
            <w:r>
              <w:rPr>
                <w:rFonts w:hint="eastAsia" w:ascii="宋体" w:hAnsi="宋体" w:eastAsia="宋体" w:cs="宋体"/>
                <w:color w:val="auto"/>
                <w:kern w:val="0"/>
                <w:sz w:val="21"/>
                <w:szCs w:val="21"/>
                <w:highlight w:val="none"/>
                <w:lang w:val="en-US" w:eastAsia="zh-CN"/>
              </w:rPr>
              <w:t>范围、质保期限</w:t>
            </w:r>
            <w:r>
              <w:rPr>
                <w:rFonts w:hint="eastAsia" w:ascii="宋体" w:hAnsi="宋体" w:eastAsia="宋体" w:cs="宋体"/>
                <w:color w:val="auto"/>
                <w:kern w:val="0"/>
                <w:sz w:val="21"/>
                <w:szCs w:val="21"/>
                <w:highlight w:val="none"/>
              </w:rPr>
              <w:t>、售后服务、培训计划等内容进行横向比较，按差别赋分（0-</w:t>
            </w: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54" w:hRule="exac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整体设计方案</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27分</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投标产品整体设计/制造方案的先进性、合理性、完整性、安全性；橇内设备匹配，以及主要技术性能参数、长周期平稳运行保证措施等方面，在不得低于招标文件要求的基础上进行综合评审；设备配置清单参数要清楚、明确，综合比较，分档赋分，（0-27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8" w:hRule="exac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1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调试与验收</w:t>
            </w:r>
          </w:p>
        </w:tc>
        <w:tc>
          <w:tcPr>
            <w:tcW w:w="810"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27分</w:t>
            </w:r>
          </w:p>
        </w:tc>
        <w:tc>
          <w:tcPr>
            <w:tcW w:w="637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具备完整可行的调试方案并承诺按时配备专业的调试人员，以及甲方验收的问题整改（0-27分）。</w:t>
            </w:r>
          </w:p>
        </w:tc>
      </w:tr>
    </w:tbl>
    <w:p>
      <w:pPr>
        <w:numPr>
          <w:ilvl w:val="0"/>
          <w:numId w:val="4"/>
        </w:num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确定单位程序</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依据各单位提交的报价文件，由谈判小组依次与递交合格报价单的单位进行谈判，谈判后各单位根据实际情况进行第二次报价。谈判小组依据第二次报价，</w:t>
      </w:r>
      <w:r>
        <w:rPr>
          <w:rFonts w:hint="eastAsia" w:ascii="宋体" w:hAnsi="宋体" w:eastAsia="宋体" w:cs="宋体"/>
          <w:color w:val="auto"/>
          <w:sz w:val="28"/>
          <w:szCs w:val="28"/>
          <w:lang w:val="en-US" w:eastAsia="zh-CN"/>
        </w:rPr>
        <w:t>综合评判</w:t>
      </w:r>
      <w:r>
        <w:rPr>
          <w:rFonts w:hint="eastAsia" w:ascii="宋体" w:hAnsi="宋体" w:eastAsia="宋体" w:cs="宋体"/>
          <w:color w:val="auto"/>
          <w:sz w:val="28"/>
          <w:szCs w:val="28"/>
          <w:lang w:eastAsia="zh-CN"/>
        </w:rPr>
        <w:t>确定本项目合作单位。</w:t>
      </w:r>
    </w:p>
    <w:p>
      <w:pPr>
        <w:spacing w:after="0" w:line="240" w:lineRule="auto"/>
        <w:ind w:firstLine="4760" w:firstLineChars="17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陕西燃气集团工程有限公司</w:t>
      </w:r>
    </w:p>
    <w:p>
      <w:pPr>
        <w:spacing w:after="0" w:line="240" w:lineRule="auto"/>
        <w:ind w:firstLine="560" w:firstLineChars="200"/>
        <w:rPr>
          <w:rFonts w:hint="eastAsia" w:ascii="宋体" w:hAnsi="宋体" w:eastAsia="宋体" w:cs="宋体"/>
          <w:b/>
          <w:bCs/>
          <w:kern w:val="0"/>
          <w:sz w:val="52"/>
          <w:szCs w:val="52"/>
          <w:highlight w:val="none"/>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 xml:space="preserve"> 年</w:t>
      </w:r>
      <w:r>
        <w:rPr>
          <w:rFonts w:hint="eastAsia" w:ascii="宋体" w:hAnsi="宋体" w:eastAsia="宋体" w:cs="宋体"/>
          <w:color w:val="auto"/>
          <w:sz w:val="28"/>
          <w:szCs w:val="28"/>
          <w:lang w:val="en-US" w:eastAsia="zh-CN"/>
        </w:rPr>
        <w:t>09</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23</w:t>
      </w:r>
      <w:r>
        <w:rPr>
          <w:rFonts w:hint="eastAsia" w:ascii="宋体" w:hAnsi="宋体" w:eastAsia="宋体" w:cs="宋体"/>
          <w:color w:val="auto"/>
          <w:sz w:val="28"/>
          <w:szCs w:val="28"/>
          <w:lang w:eastAsia="zh-CN"/>
        </w:rPr>
        <w:t>日</w:t>
      </w:r>
    </w:p>
    <w:p>
      <w:pPr>
        <w:ind w:firstLine="960" w:firstLineChars="300"/>
        <w:jc w:val="right"/>
        <w:rPr>
          <w:rFonts w:hint="eastAsia" w:ascii="方正小标宋简体" w:hAnsi="仿宋" w:eastAsia="方正小标宋简体" w:cs="方正小标宋简体"/>
          <w:bCs/>
          <w:sz w:val="32"/>
          <w:szCs w:val="32"/>
          <w:lang w:eastAsia="zh-CN"/>
        </w:rPr>
      </w:pPr>
      <w:r>
        <w:rPr>
          <w:rFonts w:hint="eastAsia" w:ascii="方正小标宋简体" w:hAnsi="仿宋" w:eastAsia="方正小标宋简体" w:cs="方正小标宋简体"/>
          <w:bCs/>
          <w:sz w:val="32"/>
          <w:szCs w:val="32"/>
          <w:lang w:eastAsia="zh-CN"/>
        </w:rPr>
        <w:t>（正本/副本）</w:t>
      </w:r>
    </w:p>
    <w:p>
      <w:pPr>
        <w:pStyle w:val="9"/>
        <w:rPr>
          <w:rFonts w:hint="eastAsia"/>
        </w:rPr>
      </w:pPr>
    </w:p>
    <w:p>
      <w:pPr>
        <w:jc w:val="center"/>
        <w:rPr>
          <w:rFonts w:hint="eastAsia" w:ascii="宋体" w:hAnsi="宋体" w:eastAsia="宋体" w:cs="宋体"/>
          <w:b/>
          <w:bCs/>
          <w:kern w:val="0"/>
          <w:sz w:val="52"/>
          <w:szCs w:val="52"/>
          <w:highlight w:val="none"/>
        </w:rPr>
      </w:pPr>
      <w:r>
        <w:rPr>
          <w:rFonts w:hint="eastAsia" w:ascii="宋体" w:hAnsi="宋体" w:eastAsia="宋体" w:cs="宋体"/>
          <w:b/>
          <w:bCs/>
          <w:kern w:val="0"/>
          <w:sz w:val="52"/>
          <w:szCs w:val="52"/>
          <w:highlight w:val="none"/>
        </w:rPr>
        <w:t>陕西燃气集团工程有限公司</w:t>
      </w:r>
    </w:p>
    <w:p>
      <w:pPr>
        <w:jc w:val="center"/>
        <w:rPr>
          <w:rFonts w:hint="eastAsia" w:ascii="宋体" w:hAnsi="宋体" w:eastAsia="宋体" w:cs="宋体"/>
          <w:b/>
          <w:bCs/>
          <w:kern w:val="0"/>
          <w:sz w:val="52"/>
          <w:szCs w:val="52"/>
          <w:highlight w:val="none"/>
          <w:lang w:val="en-US" w:eastAsia="zh-CN"/>
        </w:rPr>
      </w:pPr>
      <w:r>
        <w:rPr>
          <w:rFonts w:hint="eastAsia" w:ascii="宋体" w:hAnsi="宋体" w:eastAsia="宋体" w:cs="宋体"/>
          <w:b/>
          <w:bCs/>
          <w:kern w:val="0"/>
          <w:sz w:val="52"/>
          <w:szCs w:val="52"/>
          <w:highlight w:val="none"/>
          <w:lang w:val="en-US" w:eastAsia="zh-CN"/>
        </w:rPr>
        <w:t>富县甘泉外输天然气管道工程</w:t>
      </w:r>
    </w:p>
    <w:p>
      <w:pPr>
        <w:jc w:val="center"/>
        <w:rPr>
          <w:rFonts w:hint="eastAsia" w:ascii="宋体" w:hAnsi="宋体" w:eastAsia="宋体" w:cs="宋体"/>
          <w:b/>
          <w:bCs/>
          <w:kern w:val="0"/>
          <w:sz w:val="52"/>
          <w:szCs w:val="52"/>
          <w:highlight w:val="none"/>
          <w:lang w:val="en-US" w:eastAsia="zh-CN"/>
        </w:rPr>
      </w:pPr>
      <w:r>
        <w:rPr>
          <w:rFonts w:hint="eastAsia" w:ascii="宋体" w:hAnsi="宋体" w:eastAsia="宋体" w:cs="宋体"/>
          <w:b/>
          <w:bCs/>
          <w:kern w:val="0"/>
          <w:sz w:val="52"/>
          <w:szCs w:val="52"/>
          <w:highlight w:val="none"/>
          <w:lang w:val="en-US" w:eastAsia="zh-CN"/>
        </w:rPr>
        <w:t>净化水设备采购</w:t>
      </w:r>
    </w:p>
    <w:p>
      <w:pPr>
        <w:rPr>
          <w:rFonts w:hint="eastAsia" w:ascii="宋体" w:hAnsi="宋体" w:eastAsia="宋体" w:cs="宋体"/>
          <w:b/>
          <w:bCs/>
          <w:sz w:val="52"/>
          <w:szCs w:val="52"/>
          <w:highlight w:val="none"/>
        </w:rPr>
      </w:pPr>
    </w:p>
    <w:p>
      <w:pPr>
        <w:pStyle w:val="14"/>
        <w:rPr>
          <w:rFonts w:hint="eastAsia" w:ascii="宋体" w:hAnsi="宋体" w:eastAsia="宋体" w:cs="宋体"/>
          <w:b/>
          <w:bCs/>
          <w:highlight w:val="none"/>
        </w:rPr>
      </w:pPr>
    </w:p>
    <w:p>
      <w:pPr>
        <w:pStyle w:val="14"/>
        <w:rPr>
          <w:rFonts w:hint="eastAsia" w:ascii="宋体" w:hAnsi="宋体" w:eastAsia="宋体" w:cs="宋体"/>
          <w:b/>
          <w:bCs/>
          <w:highlight w:val="none"/>
        </w:rPr>
      </w:pPr>
    </w:p>
    <w:p>
      <w:pPr>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rPr>
        <w:t>谈判报价文件</w:t>
      </w:r>
    </w:p>
    <w:p>
      <w:pP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               </w:t>
      </w:r>
    </w:p>
    <w:p>
      <w:pPr>
        <w:pStyle w:val="14"/>
        <w:ind w:firstLine="723"/>
        <w:rPr>
          <w:rFonts w:hint="eastAsia" w:ascii="宋体" w:hAnsi="宋体" w:eastAsia="宋体" w:cs="宋体"/>
          <w:b/>
          <w:bCs/>
          <w:sz w:val="36"/>
          <w:szCs w:val="36"/>
          <w:highlight w:val="none"/>
        </w:rPr>
      </w:pPr>
    </w:p>
    <w:p>
      <w:pPr>
        <w:pStyle w:val="14"/>
        <w:ind w:firstLine="723"/>
        <w:rPr>
          <w:rFonts w:hint="eastAsia" w:ascii="宋体" w:hAnsi="宋体" w:eastAsia="宋体" w:cs="宋体"/>
          <w:b/>
          <w:bCs/>
          <w:sz w:val="36"/>
          <w:szCs w:val="36"/>
          <w:highlight w:val="none"/>
        </w:rPr>
      </w:pPr>
    </w:p>
    <w:p>
      <w:pPr>
        <w:tabs>
          <w:tab w:val="center" w:pos="5346"/>
        </w:tabs>
        <w:spacing w:line="72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投标人名称（公章）</w:t>
      </w:r>
    </w:p>
    <w:p>
      <w:pPr>
        <w:spacing w:line="580" w:lineRule="exact"/>
        <w:jc w:val="center"/>
        <w:rPr>
          <w:rFonts w:hint="eastAsia" w:ascii="宋体" w:hAnsi="宋体" w:eastAsia="宋体" w:cs="宋体"/>
          <w:b w:val="0"/>
          <w:bCs w:val="0"/>
          <w:sz w:val="44"/>
          <w:szCs w:val="44"/>
          <w:highlight w:val="none"/>
        </w:rPr>
      </w:pPr>
      <w:r>
        <w:rPr>
          <w:rFonts w:hint="eastAsia" w:ascii="宋体" w:hAnsi="宋体" w:eastAsia="宋体" w:cs="宋体"/>
          <w:b/>
          <w:bCs/>
          <w:sz w:val="44"/>
          <w:szCs w:val="44"/>
          <w:highlight w:val="none"/>
        </w:rPr>
        <w:t>二〇二</w:t>
      </w:r>
      <w:r>
        <w:rPr>
          <w:rFonts w:hint="eastAsia" w:ascii="宋体" w:hAnsi="宋体" w:eastAsia="宋体" w:cs="宋体"/>
          <w:b/>
          <w:bCs/>
          <w:sz w:val="44"/>
          <w:szCs w:val="44"/>
          <w:highlight w:val="none"/>
          <w:lang w:val="en-US" w:eastAsia="zh-CN"/>
        </w:rPr>
        <w:t>二</w:t>
      </w:r>
      <w:r>
        <w:rPr>
          <w:rFonts w:hint="eastAsia" w:ascii="宋体" w:hAnsi="宋体" w:eastAsia="宋体" w:cs="宋体"/>
          <w:b/>
          <w:bCs/>
          <w:sz w:val="44"/>
          <w:szCs w:val="44"/>
          <w:highlight w:val="none"/>
        </w:rPr>
        <w:t>年</w:t>
      </w:r>
      <w:r>
        <w:rPr>
          <w:rFonts w:hint="eastAsia" w:ascii="宋体" w:hAnsi="宋体" w:eastAsia="宋体" w:cs="宋体"/>
          <w:b/>
          <w:bCs/>
          <w:sz w:val="44"/>
          <w:szCs w:val="44"/>
          <w:highlight w:val="none"/>
          <w:lang w:val="en-US" w:eastAsia="zh-CN"/>
        </w:rPr>
        <w:t>九</w:t>
      </w:r>
      <w:r>
        <w:rPr>
          <w:rFonts w:hint="eastAsia" w:ascii="宋体" w:hAnsi="宋体" w:eastAsia="宋体" w:cs="宋体"/>
          <w:b/>
          <w:bCs/>
          <w:sz w:val="44"/>
          <w:szCs w:val="44"/>
          <w:highlight w:val="none"/>
        </w:rPr>
        <w:t>月</w:t>
      </w:r>
    </w:p>
    <w:p>
      <w:pPr>
        <w:spacing w:line="360" w:lineRule="auto"/>
        <w:ind w:firstLine="643" w:firstLineChars="200"/>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目  录</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一、营业执照、开户许可证</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二、法人代表授权委托书</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三、报价单</w:t>
      </w:r>
      <w:r>
        <w:rPr>
          <w:rFonts w:hint="eastAsia" w:cs="宋体"/>
          <w:b/>
          <w:bCs/>
          <w:sz w:val="28"/>
          <w:szCs w:val="28"/>
          <w:lang w:val="en-US" w:eastAsia="zh-CN"/>
        </w:rPr>
        <w:t>，设备配置单，耗材清单</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四、商务、技术偏离表</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五、业绩证明材料</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六、所供设备的技术及质量情况</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七、售后承诺</w:t>
      </w:r>
    </w:p>
    <w:p>
      <w:pPr>
        <w:pStyle w:val="14"/>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562" w:firstLineChars="200"/>
        <w:textAlignment w:val="auto"/>
        <w:rPr>
          <w:rFonts w:hint="eastAsia" w:ascii="仿宋" w:hAnsi="仿宋" w:eastAsia="仿宋" w:cs="仿宋_GB2312"/>
          <w:b/>
          <w:bCs/>
          <w:sz w:val="32"/>
          <w:szCs w:val="32"/>
          <w:lang w:val="en-US" w:eastAsia="zh-CN"/>
        </w:rPr>
      </w:pPr>
      <w:r>
        <w:rPr>
          <w:rFonts w:hint="eastAsia" w:ascii="宋体" w:hAnsi="宋体" w:eastAsia="宋体" w:cs="宋体"/>
          <w:b/>
          <w:bCs/>
          <w:sz w:val="28"/>
          <w:szCs w:val="28"/>
          <w:lang w:val="en-US" w:eastAsia="zh-CN"/>
        </w:rPr>
        <w:t>八、邀请函回执</w:t>
      </w: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一、营业执照、开户许可证</w:t>
      </w: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default" w:ascii="方正小标宋_GBK" w:hAnsi="方正小标宋_GBK" w:eastAsia="方正小标宋_GBK" w:cs="方正小标宋_GBK"/>
          <w:sz w:val="44"/>
          <w:szCs w:val="44"/>
          <w:lang w:val="en-US" w:eastAsia="zh-CN"/>
        </w:rPr>
      </w:pPr>
    </w:p>
    <w:p>
      <w:pPr>
        <w:spacing w:line="580" w:lineRule="exact"/>
        <w:jc w:val="center"/>
        <w:rPr>
          <w:rFonts w:hint="eastAsia" w:ascii="宋体" w:hAnsi="宋体" w:eastAsia="宋体" w:cs="宋体"/>
          <w:b/>
          <w:bCs/>
          <w:sz w:val="32"/>
          <w:szCs w:val="32"/>
          <w:lang w:val="en-US" w:eastAsia="zh-CN"/>
        </w:rPr>
      </w:pPr>
    </w:p>
    <w:p>
      <w:pPr>
        <w:spacing w:line="580" w:lineRule="exact"/>
        <w:jc w:val="center"/>
        <w:rPr>
          <w:rFonts w:ascii="宋体" w:hAnsi="宋体"/>
          <w:sz w:val="28"/>
          <w:szCs w:val="28"/>
        </w:rPr>
      </w:pPr>
      <w:r>
        <w:rPr>
          <w:rFonts w:hint="eastAsia" w:ascii="宋体" w:hAnsi="宋体" w:eastAsia="宋体" w:cs="宋体"/>
          <w:b/>
          <w:bCs/>
          <w:sz w:val="32"/>
          <w:szCs w:val="32"/>
          <w:lang w:val="en-US" w:eastAsia="zh-CN"/>
        </w:rPr>
        <w:t>二、法定代表人</w:t>
      </w:r>
      <w:r>
        <w:rPr>
          <w:rFonts w:hint="eastAsia" w:ascii="宋体" w:hAnsi="宋体" w:eastAsia="宋体" w:cs="宋体"/>
          <w:b/>
          <w:bCs/>
          <w:sz w:val="32"/>
          <w:szCs w:val="32"/>
        </w:rPr>
        <w:t>授权委托书</w:t>
      </w:r>
    </w:p>
    <w:p>
      <w:pPr>
        <w:topLinePunct/>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为我方代理人。代理人根据授权，以我方名义签署、澄清、说明、补正、递交、撤回、修改</w:t>
      </w:r>
      <w:r>
        <w:rPr>
          <w:rFonts w:hint="eastAsia" w:ascii="仿宋_GB2312" w:hAnsi="仿宋_GB2312" w:eastAsia="仿宋_GB2312" w:cs="仿宋_GB2312"/>
          <w:sz w:val="32"/>
          <w:szCs w:val="32"/>
          <w:u w:val="single"/>
        </w:rPr>
        <w:t xml:space="preserve">  </w:t>
      </w:r>
      <w:r>
        <w:rPr>
          <w:rFonts w:hint="eastAsia" w:ascii="仿宋_GB2312" w:eastAsia="仿宋_GB2312"/>
          <w:kern w:val="2"/>
          <w:sz w:val="32"/>
          <w:szCs w:val="32"/>
          <w:highlight w:val="none"/>
          <w:u w:val="single"/>
          <w:lang w:val="en-US" w:eastAsia="zh-CN"/>
        </w:rPr>
        <w:t>富县甘泉外输天然气管道工程净化水设备采购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报价、签订合同和处理有关事宜，其法律后果由我方承担。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委托期限：自委托书生效之日起至本项目完成。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w:t>
      </w:r>
      <w:r>
        <w:rPr>
          <w:rFonts w:hint="eastAsia" w:ascii="仿宋_GB2312" w:hAnsi="仿宋_GB2312" w:eastAsia="仿宋_GB2312" w:cs="仿宋_GB2312"/>
          <w:sz w:val="32"/>
          <w:szCs w:val="32"/>
          <w:lang w:val="en-US" w:eastAsia="zh-CN"/>
        </w:rPr>
        <w:t>及委托人</w:t>
      </w:r>
      <w:r>
        <w:rPr>
          <w:rFonts w:hint="eastAsia" w:ascii="仿宋_GB2312" w:hAnsi="仿宋_GB2312" w:eastAsia="仿宋_GB2312" w:cs="仿宋_GB2312"/>
          <w:sz w:val="32"/>
          <w:szCs w:val="32"/>
        </w:rPr>
        <w:t>身份证明</w:t>
      </w:r>
    </w:p>
    <w:p>
      <w:pPr>
        <w:spacing w:line="58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（签字）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numPr>
          <w:ilvl w:val="0"/>
          <w:numId w:val="0"/>
        </w:numPr>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numPr>
          <w:ilvl w:val="0"/>
          <w:numId w:val="0"/>
        </w:numPr>
        <w:spacing w:line="580" w:lineRule="exact"/>
        <w:jc w:val="both"/>
        <w:rPr>
          <w:rFonts w:hint="eastAsia" w:ascii="仿宋_GB2312" w:hAnsi="仿宋_GB2312" w:eastAsia="仿宋_GB2312" w:cs="仿宋_GB2312"/>
          <w:sz w:val="32"/>
          <w:szCs w:val="32"/>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报  价  单</w:t>
      </w:r>
    </w:p>
    <w:p>
      <w:pPr>
        <w:spacing w:line="58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陕西燃气集团工程有限公司 </w:t>
      </w:r>
    </w:p>
    <w:p>
      <w:pPr>
        <w:numPr>
          <w:ilvl w:val="0"/>
          <w:numId w:val="5"/>
        </w:numPr>
        <w:tabs>
          <w:tab w:val="left" w:pos="7560"/>
        </w:tabs>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就贵公司</w:t>
      </w:r>
      <w:r>
        <w:rPr>
          <w:rFonts w:hint="eastAsia" w:ascii="仿宋_GB2312" w:eastAsia="仿宋_GB2312"/>
          <w:kern w:val="2"/>
          <w:sz w:val="32"/>
          <w:szCs w:val="32"/>
          <w:highlight w:val="none"/>
          <w:u w:val="single"/>
          <w:lang w:val="en-US" w:eastAsia="zh-CN"/>
        </w:rPr>
        <w:t>富县甘泉外输天然气管道工程净化水设备采购</w:t>
      </w:r>
      <w:r>
        <w:rPr>
          <w:rFonts w:hint="eastAsia" w:ascii="仿宋_GB2312" w:hAnsi="仿宋_GB2312" w:eastAsia="仿宋_GB2312" w:cs="仿宋_GB2312"/>
          <w:sz w:val="32"/>
          <w:szCs w:val="32"/>
        </w:rPr>
        <w:t>事宜，结合市场行情，我方本次</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报价为：</w:t>
      </w:r>
    </w:p>
    <w:tbl>
      <w:tblPr>
        <w:tblStyle w:val="12"/>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37"/>
        <w:gridCol w:w="2200"/>
        <w:gridCol w:w="888"/>
        <w:gridCol w:w="937"/>
        <w:gridCol w:w="1325"/>
        <w:gridCol w:w="143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65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序号</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物资名称</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规格型号</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单位</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数量</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单价（元）</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合价（元）</w:t>
            </w:r>
          </w:p>
        </w:tc>
        <w:tc>
          <w:tcPr>
            <w:tcW w:w="1091"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5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1</w:t>
            </w:r>
          </w:p>
        </w:tc>
        <w:tc>
          <w:tcPr>
            <w:tcW w:w="13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净化水设备</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 xml:space="preserve"> Q=0.5m3/h N=0.75kw</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进水：井水</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出水：符合《生活饮用水卫生标准》</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GB5749-2006的要求</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en-US" w:bidi="ar-SA"/>
              </w:rPr>
            </w:pPr>
            <w:r>
              <w:rPr>
                <w:rFonts w:hint="eastAsia" w:ascii="宋体" w:hAnsi="宋体" w:eastAsia="宋体" w:cs="宋体"/>
                <w:color w:val="auto"/>
                <w:sz w:val="21"/>
                <w:szCs w:val="20"/>
                <w:lang w:val="en-US" w:eastAsia="zh-CN"/>
              </w:rPr>
              <w:t>含消毒设施</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套</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rPr>
              <w:t>1</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color w:val="auto"/>
                <w:sz w:val="21"/>
                <w:szCs w:val="20"/>
              </w:rPr>
            </w:pPr>
          </w:p>
        </w:tc>
        <w:tc>
          <w:tcPr>
            <w:tcW w:w="1091"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color w:val="auto"/>
                <w:sz w:val="21"/>
                <w:szCs w:val="20"/>
                <w:lang w:val="en-US" w:eastAsia="zh-CN" w:bidi="ar-SA"/>
              </w:rPr>
            </w:pPr>
            <w:r>
              <w:rPr>
                <w:rFonts w:hint="eastAsia" w:ascii="宋体" w:hAnsi="宋体" w:eastAsia="宋体" w:cs="宋体"/>
                <w:color w:val="auto"/>
                <w:sz w:val="21"/>
                <w:szCs w:val="20"/>
                <w:lang w:val="en-US" w:eastAsia="zh-CN" w:bidi="ar-SA"/>
              </w:rPr>
              <w:t>带控制柜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1991" w:type="dxa"/>
            <w:gridSpan w:val="2"/>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含税总价（元）</w:t>
            </w:r>
          </w:p>
        </w:tc>
        <w:tc>
          <w:tcPr>
            <w:tcW w:w="7879" w:type="dxa"/>
            <w:gridSpan w:val="6"/>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人民币大写：                       小写（￥：          元）  税率：  %</w:t>
            </w:r>
          </w:p>
        </w:tc>
      </w:tr>
    </w:tbl>
    <w:p>
      <w:pPr>
        <w:numPr>
          <w:ilvl w:val="0"/>
          <w:numId w:val="5"/>
        </w:numPr>
        <w:spacing w:line="480" w:lineRule="auto"/>
        <w:ind w:left="0" w:leftChars="0" w:firstLine="640" w:firstLineChars="200"/>
        <w:rPr>
          <w:rFonts w:hint="eastAsia"/>
        </w:rPr>
      </w:pPr>
      <w:r>
        <w:rPr>
          <w:rFonts w:hint="eastAsia" w:ascii="仿宋_GB2312" w:hAnsi="仿宋_GB2312" w:eastAsia="仿宋_GB2312" w:cs="仿宋_GB2312"/>
          <w:sz w:val="32"/>
          <w:szCs w:val="32"/>
        </w:rPr>
        <w:t>一旦贵单位确定由我方承担本项目</w:t>
      </w:r>
      <w:r>
        <w:rPr>
          <w:rFonts w:hint="eastAsia" w:ascii="仿宋_GB2312" w:hAnsi="仿宋_GB2312" w:eastAsia="仿宋_GB2312" w:cs="仿宋_GB2312"/>
          <w:sz w:val="32"/>
          <w:szCs w:val="32"/>
          <w:lang w:val="en-US" w:eastAsia="zh-CN"/>
        </w:rPr>
        <w:t>净化水设备供应</w:t>
      </w:r>
      <w:r>
        <w:rPr>
          <w:rFonts w:hint="eastAsia" w:ascii="仿宋_GB2312" w:hAnsi="仿宋_GB2312" w:eastAsia="仿宋_GB2312" w:cs="仿宋_GB2312"/>
          <w:sz w:val="32"/>
          <w:szCs w:val="32"/>
        </w:rPr>
        <w:t>，我方承诺将全力保证优质产品。</w:t>
      </w:r>
    </w:p>
    <w:p>
      <w:pPr>
        <w:tabs>
          <w:tab w:val="left" w:pos="5940"/>
        </w:tabs>
        <w:spacing w:line="580" w:lineRule="exact"/>
        <w:ind w:firstLine="490"/>
        <w:rPr>
          <w:rFonts w:hint="eastAsia" w:ascii="仿宋_GB2312" w:hAnsi="仿宋_GB2312" w:eastAsia="仿宋_GB2312" w:cs="仿宋_GB2312"/>
          <w:sz w:val="32"/>
          <w:szCs w:val="32"/>
        </w:rPr>
      </w:pPr>
      <w:r>
        <w:rPr>
          <w:rFonts w:hint="eastAsia" w:ascii="宋体" w:hAnsi="宋体"/>
          <w:sz w:val="24"/>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（盖章）</w:t>
      </w:r>
      <w:r>
        <w:rPr>
          <w:rFonts w:hint="eastAsia" w:ascii="仿宋_GB2312" w:hAnsi="仿宋_GB2312" w:eastAsia="仿宋_GB2312" w:cs="仿宋_GB2312"/>
          <w:sz w:val="32"/>
          <w:szCs w:val="32"/>
        </w:rPr>
        <w:tab/>
      </w:r>
    </w:p>
    <w:p>
      <w:pPr>
        <w:tabs>
          <w:tab w:val="left" w:pos="5940"/>
        </w:tabs>
        <w:spacing w:line="580" w:lineRule="exact"/>
        <w:ind w:firstLine="2400" w:firstLineChars="75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spacing w:line="580" w:lineRule="exact"/>
        <w:ind w:firstLine="49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年</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日</w:t>
      </w:r>
    </w:p>
    <w:p>
      <w:pPr>
        <w:pStyle w:val="14"/>
        <w:spacing w:after="0" w:line="240" w:lineRule="auto"/>
        <w:ind w:left="0" w:leftChars="0" w:firstLine="0" w:firstLineChars="0"/>
        <w:rPr>
          <w:rFonts w:hint="eastAsia" w:ascii="宋体" w:hAnsi="宋体" w:eastAsia="宋体" w:cs="宋体"/>
          <w:color w:val="auto"/>
          <w:sz w:val="24"/>
          <w:szCs w:val="24"/>
          <w:lang w:val="en-US" w:eastAsia="zh-CN"/>
        </w:rPr>
      </w:pPr>
    </w:p>
    <w:p>
      <w:pPr>
        <w:pStyle w:val="14"/>
        <w:spacing w:after="0" w:line="240" w:lineRule="auto"/>
        <w:ind w:left="0" w:leftChars="0" w:firstLine="0" w:firstLineChars="0"/>
        <w:rPr>
          <w:rFonts w:hint="eastAsia" w:ascii="宋体" w:hAnsi="宋体" w:eastAsia="宋体" w:cs="宋体"/>
          <w:b/>
          <w:bCs/>
          <w:color w:val="auto"/>
          <w:sz w:val="28"/>
          <w:szCs w:val="28"/>
          <w:lang w:val="en-US" w:eastAsia="zh-CN"/>
        </w:rPr>
      </w:pPr>
    </w:p>
    <w:p>
      <w:pPr>
        <w:pStyle w:val="14"/>
        <w:spacing w:after="0" w:line="240" w:lineRule="auto"/>
        <w:ind w:left="0" w:leftChars="0" w:firstLine="0" w:firstLineChars="0"/>
        <w:rPr>
          <w:rFonts w:hint="eastAsia" w:ascii="宋体" w:hAnsi="宋体" w:eastAsia="宋体" w:cs="宋体"/>
          <w:b/>
          <w:bCs/>
          <w:color w:val="auto"/>
          <w:sz w:val="28"/>
          <w:szCs w:val="28"/>
          <w:lang w:val="en-US" w:eastAsia="zh-CN"/>
        </w:rPr>
      </w:pPr>
    </w:p>
    <w:tbl>
      <w:tblPr>
        <w:tblStyle w:val="11"/>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600"/>
        <w:gridCol w:w="1640"/>
        <w:gridCol w:w="907"/>
        <w:gridCol w:w="1493"/>
        <w:gridCol w:w="1855"/>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jc w:val="center"/>
        </w:trPr>
        <w:tc>
          <w:tcPr>
            <w:tcW w:w="9229"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富县甘泉外输天然气管道工程净化水设备配置清单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b/>
                <w:bCs/>
                <w:i w:val="0"/>
                <w:iCs w:val="0"/>
                <w:color w:val="auto"/>
                <w:sz w:val="22"/>
                <w:szCs w:val="22"/>
                <w:u w:val="none"/>
                <w:lang w:val="en-US"/>
              </w:rPr>
            </w:pPr>
            <w:r>
              <w:rPr>
                <w:rFonts w:hint="eastAsia" w:ascii="宋体" w:hAnsi="宋体" w:eastAsia="宋体" w:cs="宋体"/>
                <w:b/>
                <w:bCs/>
                <w:i w:val="0"/>
                <w:iCs w:val="0"/>
                <w:color w:val="auto"/>
                <w:kern w:val="0"/>
                <w:sz w:val="22"/>
                <w:szCs w:val="22"/>
                <w:u w:val="none"/>
                <w:lang w:val="en-US" w:eastAsia="zh-CN" w:bidi="ar"/>
              </w:rPr>
              <w:t>零部件名称</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安装位置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型号</w:t>
            </w: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厂家</w:t>
            </w: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609"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bl>
    <w:p>
      <w:pPr>
        <w:spacing w:line="580" w:lineRule="exact"/>
        <w:jc w:val="cente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tbl>
      <w:tblPr>
        <w:tblStyle w:val="11"/>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600"/>
        <w:gridCol w:w="1640"/>
        <w:gridCol w:w="907"/>
        <w:gridCol w:w="1493"/>
        <w:gridCol w:w="161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jc w:val="center"/>
        </w:trPr>
        <w:tc>
          <w:tcPr>
            <w:tcW w:w="9229"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富县甘泉外输天然气管道工程净化水设备耗材清单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b/>
                <w:bCs/>
                <w:i w:val="0"/>
                <w:iCs w:val="0"/>
                <w:color w:val="auto"/>
                <w:sz w:val="22"/>
                <w:szCs w:val="22"/>
                <w:u w:val="none"/>
                <w:lang w:val="en-US"/>
              </w:rPr>
            </w:pPr>
            <w:r>
              <w:rPr>
                <w:rFonts w:hint="eastAsia" w:ascii="宋体" w:hAnsi="宋体" w:eastAsia="宋体" w:cs="宋体"/>
                <w:b/>
                <w:bCs/>
                <w:i w:val="0"/>
                <w:iCs w:val="0"/>
                <w:color w:val="auto"/>
                <w:kern w:val="0"/>
                <w:sz w:val="22"/>
                <w:szCs w:val="22"/>
                <w:u w:val="none"/>
                <w:lang w:val="en-US" w:eastAsia="zh-CN" w:bidi="ar"/>
              </w:rPr>
              <w:t>名称</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安装位置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型号</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单价</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厂家</w:t>
            </w: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85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auto"/>
                <w:kern w:val="0"/>
                <w:sz w:val="22"/>
                <w:szCs w:val="22"/>
                <w:u w:val="none"/>
                <w:lang w:val="en-US" w:eastAsia="zh-CN" w:bidi="ar"/>
              </w:rPr>
            </w:pPr>
          </w:p>
        </w:tc>
      </w:tr>
    </w:tbl>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jc w:val="center"/>
        <w:rPr>
          <w:rFonts w:hint="eastAsia" w:ascii="仿宋" w:hAnsi="仿宋" w:eastAsia="仿宋" w:cs="仿宋"/>
          <w:b/>
          <w:bCs/>
          <w:sz w:val="44"/>
          <w:szCs w:val="44"/>
          <w:lang w:eastAsia="zh-CN"/>
        </w:rPr>
      </w:pPr>
      <w:r>
        <w:rPr>
          <w:rFonts w:hint="eastAsia" w:ascii="宋体" w:hAnsi="宋体" w:eastAsia="宋体" w:cs="宋体"/>
          <w:b/>
          <w:bCs/>
          <w:sz w:val="32"/>
          <w:szCs w:val="32"/>
          <w:lang w:val="en-US" w:eastAsia="zh-CN"/>
        </w:rPr>
        <w:t>四、商务、技术响应偏离表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atLeast"/>
        </w:trPr>
        <w:tc>
          <w:tcPr>
            <w:tcW w:w="1058" w:type="dxa"/>
            <w:noWrap w:val="0"/>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序号</w:t>
            </w:r>
          </w:p>
        </w:tc>
        <w:tc>
          <w:tcPr>
            <w:tcW w:w="2509" w:type="dxa"/>
            <w:noWrap w:val="0"/>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谈判文件商务、    技术要求</w:t>
            </w:r>
          </w:p>
        </w:tc>
        <w:tc>
          <w:tcPr>
            <w:tcW w:w="2768" w:type="dxa"/>
            <w:noWrap w:val="0"/>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报价文件商务、    技术响应</w:t>
            </w:r>
          </w:p>
        </w:tc>
        <w:tc>
          <w:tcPr>
            <w:tcW w:w="1460" w:type="dxa"/>
            <w:noWrap w:val="0"/>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情况</w:t>
            </w:r>
          </w:p>
        </w:tc>
        <w:tc>
          <w:tcPr>
            <w:tcW w:w="1263" w:type="dxa"/>
            <w:noWrap w:val="0"/>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noWrap w:val="0"/>
            <w:vAlign w:val="center"/>
          </w:tcPr>
          <w:p>
            <w:pPr>
              <w:widowControl w:val="0"/>
              <w:jc w:val="center"/>
              <w:rPr>
                <w:rFonts w:hint="eastAsia" w:ascii="仿宋" w:hAnsi="仿宋" w:eastAsia="仿宋" w:cs="仿宋"/>
                <w:b/>
                <w:bCs/>
                <w:sz w:val="28"/>
                <w:szCs w:val="28"/>
                <w:lang w:eastAsia="zh-CN"/>
              </w:rPr>
            </w:pPr>
          </w:p>
        </w:tc>
        <w:tc>
          <w:tcPr>
            <w:tcW w:w="2509" w:type="dxa"/>
            <w:noWrap w:val="0"/>
            <w:vAlign w:val="center"/>
          </w:tcPr>
          <w:p>
            <w:pPr>
              <w:widowControl w:val="0"/>
              <w:jc w:val="center"/>
              <w:rPr>
                <w:rFonts w:hint="eastAsia" w:ascii="仿宋" w:hAnsi="仿宋" w:eastAsia="仿宋" w:cs="仿宋"/>
                <w:b/>
                <w:bCs/>
                <w:sz w:val="28"/>
                <w:szCs w:val="28"/>
                <w:lang w:eastAsia="zh-CN"/>
              </w:rPr>
            </w:pPr>
          </w:p>
        </w:tc>
        <w:tc>
          <w:tcPr>
            <w:tcW w:w="2768" w:type="dxa"/>
            <w:noWrap w:val="0"/>
            <w:vAlign w:val="center"/>
          </w:tcPr>
          <w:p>
            <w:pPr>
              <w:widowControl w:val="0"/>
              <w:jc w:val="center"/>
              <w:rPr>
                <w:rFonts w:hint="eastAsia" w:ascii="仿宋" w:hAnsi="仿宋" w:eastAsia="仿宋" w:cs="仿宋"/>
                <w:b/>
                <w:bCs/>
                <w:sz w:val="28"/>
                <w:szCs w:val="28"/>
                <w:lang w:eastAsia="zh-CN"/>
              </w:rPr>
            </w:pPr>
          </w:p>
        </w:tc>
        <w:tc>
          <w:tcPr>
            <w:tcW w:w="1460" w:type="dxa"/>
            <w:noWrap w:val="0"/>
            <w:vAlign w:val="center"/>
          </w:tcPr>
          <w:p>
            <w:pPr>
              <w:widowControl w:val="0"/>
              <w:jc w:val="center"/>
              <w:rPr>
                <w:rFonts w:hint="eastAsia" w:ascii="仿宋" w:hAnsi="仿宋" w:eastAsia="仿宋" w:cs="仿宋"/>
                <w:b/>
                <w:bCs/>
                <w:sz w:val="28"/>
                <w:szCs w:val="28"/>
                <w:lang w:eastAsia="zh-CN"/>
              </w:rPr>
            </w:pPr>
          </w:p>
        </w:tc>
        <w:tc>
          <w:tcPr>
            <w:tcW w:w="1263" w:type="dxa"/>
            <w:noWrap w:val="0"/>
            <w:vAlign w:val="center"/>
          </w:tcPr>
          <w:p>
            <w:pPr>
              <w:widowControl w:val="0"/>
              <w:jc w:val="center"/>
              <w:rPr>
                <w:rFonts w:hint="eastAsia" w:ascii="仿宋" w:hAnsi="仿宋" w:eastAsia="仿宋" w:cs="仿宋"/>
                <w:b/>
                <w:bCs/>
                <w:sz w:val="28"/>
                <w:szCs w:val="28"/>
                <w:lang w:eastAsia="zh-CN"/>
              </w:rPr>
            </w:pPr>
          </w:p>
        </w:tc>
      </w:tr>
    </w:tbl>
    <w:p>
      <w:pPr>
        <w:pStyle w:val="17"/>
        <w:snapToGrid w:val="0"/>
        <w:spacing w:after="0" w:line="360" w:lineRule="auto"/>
        <w:ind w:firstLine="640" w:firstLineChars="200"/>
        <w:jc w:val="both"/>
        <w:rPr>
          <w:rFonts w:ascii="仿宋" w:hAnsi="仿宋" w:eastAsia="仿宋" w:cs="仿宋"/>
          <w:kern w:val="2"/>
          <w:sz w:val="32"/>
          <w:szCs w:val="32"/>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rPr>
      </w:pPr>
      <w:r>
        <w:rPr>
          <w:rFonts w:hint="eastAsia" w:ascii="仿宋" w:hAnsi="仿宋" w:eastAsia="仿宋" w:cs="仿宋"/>
          <w:sz w:val="32"/>
          <w:szCs w:val="32"/>
          <w:lang w:eastAsia="zh-CN"/>
        </w:rPr>
        <w:t>洽谈单位</w:t>
      </w:r>
      <w:r>
        <w:rPr>
          <w:rFonts w:hint="eastAsia" w:ascii="仿宋" w:hAnsi="仿宋" w:eastAsia="仿宋" w:cs="仿宋"/>
          <w:sz w:val="32"/>
          <w:szCs w:val="32"/>
        </w:rPr>
        <w:t>（盖章）</w:t>
      </w:r>
      <w:r>
        <w:rPr>
          <w:rFonts w:hint="eastAsia" w:ascii="仿宋" w:hAnsi="仿宋" w:eastAsia="仿宋" w:cs="仿宋"/>
          <w:sz w:val="32"/>
          <w:szCs w:val="32"/>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58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日期：</w:t>
      </w:r>
    </w:p>
    <w:p>
      <w:pPr>
        <w:spacing w:line="580" w:lineRule="exact"/>
        <w:jc w:val="center"/>
        <w:rPr>
          <w:rFonts w:hint="default" w:ascii="仿宋" w:hAnsi="仿宋" w:eastAsia="仿宋"/>
          <w:sz w:val="24"/>
          <w:lang w:val="en-US" w:eastAsia="zh-CN"/>
        </w:rPr>
      </w:pPr>
      <w:r>
        <w:rPr>
          <w:rFonts w:hint="eastAsia" w:ascii="宋体" w:hAnsi="宋体" w:eastAsia="宋体" w:cs="宋体"/>
          <w:b/>
          <w:bCs/>
          <w:sz w:val="32"/>
          <w:szCs w:val="32"/>
          <w:lang w:val="en-US" w:eastAsia="zh-CN"/>
        </w:rPr>
        <w:t>五、</w:t>
      </w:r>
      <w:r>
        <w:rPr>
          <w:rFonts w:hint="eastAsia" w:ascii="宋体" w:hAnsi="宋体" w:eastAsia="宋体" w:cs="宋体"/>
          <w:b/>
          <w:bCs/>
          <w:color w:val="auto"/>
          <w:sz w:val="32"/>
          <w:szCs w:val="32"/>
          <w:lang w:val="en-US" w:eastAsia="zh-CN"/>
        </w:rPr>
        <w:t>业绩证明材料</w:t>
      </w:r>
    </w:p>
    <w:p>
      <w:pPr>
        <w:pStyle w:val="16"/>
        <w:spacing w:line="580" w:lineRule="exact"/>
        <w:jc w:val="center"/>
        <w:rPr>
          <w:rFonts w:hint="eastAsia" w:ascii="方正小标宋简体" w:hAnsi="方正小标宋简体" w:eastAsia="方正小标宋简体" w:cs="方正小标宋简体"/>
          <w:kern w:val="2"/>
          <w:sz w:val="44"/>
          <w:szCs w:val="44"/>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numPr>
          <w:ilvl w:val="0"/>
          <w:numId w:val="6"/>
        </w:numPr>
        <w:spacing w:line="580" w:lineRule="exact"/>
        <w:ind w:leftChars="20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所供设备的技术及质量情况</w:t>
      </w: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七、售后承诺</w:t>
      </w: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八、不得列入国家企业信用信息公示系统严重违法失信企业名单（黑名单）、不得列入信用中国失信惩戒名单、不得列入中国执行信息公开失信被执行人名单（被执行人包括投标人、法定代表人）网站截图</w:t>
      </w: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lang w:val="en-US" w:eastAsia="zh-CN"/>
        </w:rPr>
      </w:pP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rPr>
      </w:pPr>
      <w:r>
        <w:rPr>
          <w:rFonts w:hint="eastAsia" w:ascii="宋体" w:hAnsi="宋体" w:eastAsia="宋体" w:cs="宋体"/>
          <w:b/>
          <w:bCs/>
          <w:kern w:val="2"/>
          <w:sz w:val="32"/>
          <w:szCs w:val="32"/>
          <w:lang w:val="en-US" w:eastAsia="zh-CN"/>
        </w:rPr>
        <w:t>九、</w:t>
      </w:r>
      <w:r>
        <w:rPr>
          <w:rFonts w:hint="eastAsia" w:ascii="宋体" w:hAnsi="宋体" w:eastAsia="宋体" w:cs="宋体"/>
          <w:b/>
          <w:bCs/>
          <w:kern w:val="2"/>
          <w:sz w:val="32"/>
          <w:szCs w:val="32"/>
        </w:rPr>
        <w:t>陕西燃气集团工程有限公司</w:t>
      </w:r>
    </w:p>
    <w:p>
      <w:pPr>
        <w:pStyle w:val="16"/>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highlight w:val="none"/>
          <w:u w:val="single"/>
          <w:lang w:val="en-US" w:eastAsia="zh-CN"/>
        </w:rPr>
      </w:pPr>
      <w:r>
        <w:rPr>
          <w:rFonts w:hint="eastAsia" w:ascii="宋体" w:hAnsi="宋体" w:eastAsia="宋体" w:cs="宋体"/>
          <w:b/>
          <w:bCs/>
          <w:kern w:val="2"/>
          <w:sz w:val="32"/>
          <w:szCs w:val="32"/>
          <w:highlight w:val="none"/>
          <w:u w:val="none"/>
          <w:lang w:val="en-US" w:eastAsia="zh-CN"/>
        </w:rPr>
        <w:t>富县甘泉外输天然气管道工程净化水设备采购</w:t>
      </w:r>
    </w:p>
    <w:p>
      <w:pPr>
        <w:pStyle w:val="16"/>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方正小标宋简体" w:hAnsi="方正小标宋简体" w:eastAsia="方正小标宋简体" w:cs="方正小标宋简体"/>
          <w:kern w:val="2"/>
          <w:sz w:val="36"/>
          <w:szCs w:val="36"/>
          <w:highlight w:val="none"/>
        </w:rPr>
      </w:pPr>
      <w:r>
        <w:rPr>
          <w:rFonts w:hint="eastAsia" w:ascii="宋体" w:hAnsi="宋体" w:eastAsia="宋体" w:cs="宋体"/>
          <w:b/>
          <w:bCs/>
          <w:kern w:val="2"/>
          <w:sz w:val="32"/>
          <w:szCs w:val="32"/>
          <w:highlight w:val="none"/>
        </w:rPr>
        <w:t>报价函回执</w:t>
      </w:r>
    </w:p>
    <w:p>
      <w:pPr>
        <w:spacing w:line="580" w:lineRule="exact"/>
        <w:rPr>
          <w:rFonts w:ascii="宋体" w:hAnsi="宋体"/>
          <w:sz w:val="24"/>
          <w:highlight w:val="none"/>
        </w:rPr>
      </w:pPr>
    </w:p>
    <w:p>
      <w:pPr>
        <w:pStyle w:val="16"/>
        <w:spacing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highlight w:val="none"/>
        </w:rPr>
        <w:t>我公司同意并接受该项目报价函的内容，参与贵公司:</w:t>
      </w:r>
      <w:r>
        <w:rPr>
          <w:rFonts w:hint="eastAsia" w:ascii="仿宋_GB2312" w:eastAsia="仿宋_GB2312"/>
          <w:kern w:val="2"/>
          <w:sz w:val="32"/>
          <w:szCs w:val="32"/>
          <w:highlight w:val="none"/>
          <w:u w:val="single"/>
          <w:lang w:val="en-US" w:eastAsia="zh-CN"/>
        </w:rPr>
        <w:t>富县甘泉外输天然气管道工程净化水设备采购</w:t>
      </w:r>
      <w:r>
        <w:rPr>
          <w:rFonts w:hint="eastAsia" w:ascii="仿宋_GB2312" w:eastAsia="仿宋_GB2312"/>
          <w:kern w:val="2"/>
          <w:sz w:val="32"/>
          <w:szCs w:val="32"/>
          <w:highlight w:val="none"/>
          <w:u w:val="single"/>
        </w:rPr>
        <w:t xml:space="preserve"> </w:t>
      </w:r>
      <w:r>
        <w:rPr>
          <w:rFonts w:hint="eastAsia" w:ascii="仿宋_GB2312" w:eastAsia="仿宋_GB2312"/>
          <w:kern w:val="2"/>
          <w:sz w:val="32"/>
          <w:szCs w:val="32"/>
        </w:rPr>
        <w:t>的报价。我公司将安排</w:t>
      </w:r>
      <w:r>
        <w:rPr>
          <w:rFonts w:hint="eastAsia" w:ascii="仿宋_GB2312" w:eastAsia="仿宋_GB2312"/>
          <w:kern w:val="2"/>
          <w:sz w:val="32"/>
          <w:szCs w:val="32"/>
          <w:u w:val="single"/>
          <w:lang w:val="en-US" w:eastAsia="zh-CN"/>
        </w:rPr>
        <w:t xml:space="preserve">          </w:t>
      </w:r>
      <w:r>
        <w:rPr>
          <w:rFonts w:hint="eastAsia" w:ascii="仿宋_GB2312" w:eastAsia="仿宋_GB2312"/>
          <w:kern w:val="2"/>
          <w:sz w:val="32"/>
          <w:szCs w:val="32"/>
          <w:u w:val="none"/>
          <w:lang w:val="en-US" w:eastAsia="zh-CN"/>
        </w:rPr>
        <w:t>（</w:t>
      </w:r>
      <w:r>
        <w:rPr>
          <w:rFonts w:hint="eastAsia" w:ascii="仿宋_GB2312" w:eastAsia="仿宋_GB2312"/>
          <w:kern w:val="2"/>
          <w:sz w:val="32"/>
          <w:szCs w:val="32"/>
        </w:rPr>
        <w:t>先生</w:t>
      </w:r>
      <w:r>
        <w:rPr>
          <w:rFonts w:hint="eastAsia" w:ascii="仿宋_GB2312" w:eastAsia="仿宋_GB2312"/>
          <w:kern w:val="2"/>
          <w:sz w:val="32"/>
          <w:szCs w:val="32"/>
          <w:lang w:val="en-US" w:eastAsia="zh-CN"/>
        </w:rPr>
        <w:t>/女士</w:t>
      </w:r>
      <w:r>
        <w:rPr>
          <w:rFonts w:hint="eastAsia" w:ascii="仿宋_GB2312" w:eastAsia="仿宋_GB2312"/>
          <w:kern w:val="2"/>
          <w:sz w:val="32"/>
          <w:szCs w:val="32"/>
          <w:u w:val="none"/>
          <w:lang w:val="en-US" w:eastAsia="zh-CN"/>
        </w:rPr>
        <w:t>）</w:t>
      </w:r>
      <w:r>
        <w:rPr>
          <w:rFonts w:hint="eastAsia" w:ascii="仿宋_GB2312" w:eastAsia="仿宋_GB2312"/>
          <w:kern w:val="2"/>
          <w:sz w:val="32"/>
          <w:szCs w:val="32"/>
        </w:rPr>
        <w:t>作为本次报价的联系人，联系电话为</w:t>
      </w:r>
      <w:r>
        <w:rPr>
          <w:rFonts w:hint="eastAsia" w:ascii="仿宋_GB2312" w:eastAsia="仿宋_GB2312"/>
          <w:kern w:val="2"/>
          <w:sz w:val="32"/>
          <w:szCs w:val="32"/>
          <w:u w:val="single"/>
        </w:rPr>
        <w:t xml:space="preserve">          </w:t>
      </w:r>
      <w:r>
        <w:rPr>
          <w:rFonts w:hint="eastAsia" w:ascii="仿宋_GB2312" w:eastAsia="仿宋_GB2312"/>
          <w:kern w:val="2"/>
          <w:sz w:val="32"/>
          <w:szCs w:val="32"/>
          <w:u w:val="single"/>
          <w:lang w:val="en-US" w:eastAsia="zh-CN"/>
        </w:rPr>
        <w:t xml:space="preserve">  </w:t>
      </w:r>
      <w:r>
        <w:rPr>
          <w:rFonts w:hint="eastAsia" w:ascii="仿宋_GB2312" w:eastAsia="仿宋_GB2312"/>
          <w:kern w:val="2"/>
          <w:sz w:val="32"/>
          <w:szCs w:val="32"/>
          <w:u w:val="single"/>
        </w:rPr>
        <w:t xml:space="preserve"> </w:t>
      </w:r>
      <w:r>
        <w:rPr>
          <w:rFonts w:hint="eastAsia" w:ascii="仿宋_GB2312" w:eastAsia="仿宋_GB2312"/>
          <w:kern w:val="2"/>
          <w:sz w:val="32"/>
          <w:szCs w:val="32"/>
        </w:rPr>
        <w:t>。我们将按贵公司要求提交相应文件，对于报价期间的部分往来文件我们接受以电邮/传真方式进行传递。</w:t>
      </w:r>
    </w:p>
    <w:p>
      <w:pPr>
        <w:pStyle w:val="17"/>
        <w:snapToGrid w:val="0"/>
        <w:spacing w:line="580" w:lineRule="exact"/>
        <w:jc w:val="both"/>
        <w:rPr>
          <w:rFonts w:ascii="仿宋_GB2312" w:eastAsia="仿宋_GB2312"/>
          <w:kern w:val="2"/>
          <w:sz w:val="32"/>
          <w:szCs w:val="32"/>
        </w:rPr>
      </w:pPr>
    </w:p>
    <w:p>
      <w:pPr>
        <w:pStyle w:val="17"/>
        <w:snapToGrid w:val="0"/>
        <w:spacing w:line="580" w:lineRule="exact"/>
        <w:jc w:val="both"/>
        <w:rPr>
          <w:rFonts w:ascii="仿宋_GB2312" w:eastAsia="仿宋_GB2312"/>
          <w:kern w:val="2"/>
          <w:sz w:val="32"/>
          <w:szCs w:val="32"/>
        </w:rPr>
      </w:pPr>
    </w:p>
    <w:p>
      <w:pPr>
        <w:pStyle w:val="17"/>
        <w:snapToGrid w:val="0"/>
        <w:spacing w:line="580" w:lineRule="exact"/>
        <w:jc w:val="both"/>
        <w:rPr>
          <w:rFonts w:ascii="仿宋_GB2312" w:eastAsia="仿宋_GB2312"/>
          <w:kern w:val="2"/>
          <w:sz w:val="32"/>
          <w:szCs w:val="32"/>
        </w:rPr>
      </w:pPr>
    </w:p>
    <w:p>
      <w:pPr>
        <w:tabs>
          <w:tab w:val="left" w:pos="6600"/>
        </w:tabs>
        <w:snapToGrid w:val="0"/>
        <w:spacing w:line="580" w:lineRule="exact"/>
        <w:ind w:firstLine="4960" w:firstLineChars="1550"/>
        <w:textAlignment w:val="bottom"/>
        <w:rPr>
          <w:rFonts w:hint="eastAsia" w:ascii="仿宋_GB2312" w:hAnsi="仿宋_GB2312" w:eastAsia="仿宋_GB2312" w:cs="仿宋_GB2312"/>
          <w:sz w:val="32"/>
          <w:szCs w:val="32"/>
        </w:rPr>
      </w:pPr>
      <w:r>
        <w:rPr>
          <w:rFonts w:hint="eastAsia" w:ascii="仿宋_GB2312" w:eastAsia="仿宋_GB2312"/>
          <w:sz w:val="32"/>
          <w:szCs w:val="32"/>
        </w:rPr>
        <w:t xml:space="preserve">单位（盖章）：   </w:t>
      </w:r>
    </w:p>
    <w:p>
      <w:pPr>
        <w:spacing w:line="58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rPr>
          <w:rFonts w:hint="eastAsia"/>
          <w:lang w:val="en-US" w:eastAsia="zh-CN"/>
        </w:rPr>
      </w:pPr>
    </w:p>
    <w:p>
      <w:pPr>
        <w:pStyle w:val="2"/>
        <w:rPr>
          <w:lang w:eastAsia="zh-CN"/>
        </w:rPr>
      </w:pPr>
    </w:p>
    <w:bookmarkEnd w:id="0"/>
    <w:p>
      <w:pPr>
        <w:rPr>
          <w:rFonts w:hint="default"/>
          <w:vanish/>
          <w:color w:val="auto"/>
          <w:lang w:val="en-US" w:eastAsia="zh-CN"/>
        </w:rPr>
      </w:pPr>
    </w:p>
    <w:sectPr>
      <w:footerReference r:id="rId3" w:type="default"/>
      <w:pgSz w:w="11906" w:h="16838"/>
      <w:pgMar w:top="1701" w:right="1361" w:bottom="153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C395FE23"/>
    <w:multiLevelType w:val="singleLevel"/>
    <w:tmpl w:val="C395FE23"/>
    <w:lvl w:ilvl="0" w:tentative="0">
      <w:start w:val="6"/>
      <w:numFmt w:val="chineseCounting"/>
      <w:suff w:val="nothing"/>
      <w:lvlText w:val="%1、"/>
      <w:lvlJc w:val="left"/>
      <w:rPr>
        <w:rFonts w:hint="eastAsia"/>
      </w:rPr>
    </w:lvl>
  </w:abstractNum>
  <w:abstractNum w:abstractNumId="2">
    <w:nsid w:val="F0604104"/>
    <w:multiLevelType w:val="singleLevel"/>
    <w:tmpl w:val="F0604104"/>
    <w:lvl w:ilvl="0" w:tentative="0">
      <w:start w:val="1"/>
      <w:numFmt w:val="decimal"/>
      <w:suff w:val="nothing"/>
      <w:lvlText w:val="%1、"/>
      <w:lvlJc w:val="left"/>
    </w:lvl>
  </w:abstractNum>
  <w:abstractNum w:abstractNumId="3">
    <w:nsid w:val="0DF8C621"/>
    <w:multiLevelType w:val="singleLevel"/>
    <w:tmpl w:val="0DF8C621"/>
    <w:lvl w:ilvl="0" w:tentative="0">
      <w:start w:val="2"/>
      <w:numFmt w:val="chineseCounting"/>
      <w:suff w:val="nothing"/>
      <w:lvlText w:val="%1、"/>
      <w:lvlJc w:val="left"/>
      <w:rPr>
        <w:rFonts w:hint="eastAsia"/>
      </w:rPr>
    </w:lvl>
  </w:abstractNum>
  <w:abstractNum w:abstractNumId="4">
    <w:nsid w:val="682DEC45"/>
    <w:multiLevelType w:val="singleLevel"/>
    <w:tmpl w:val="682DEC45"/>
    <w:lvl w:ilvl="0" w:tentative="0">
      <w:start w:val="10"/>
      <w:numFmt w:val="chineseCounting"/>
      <w:suff w:val="nothing"/>
      <w:lvlText w:val="%1、"/>
      <w:lvlJc w:val="left"/>
      <w:rPr>
        <w:rFonts w:hint="eastAsia"/>
      </w:rPr>
    </w:lvl>
  </w:abstractNum>
  <w:abstractNum w:abstractNumId="5">
    <w:nsid w:val="72FD2EC3"/>
    <w:multiLevelType w:val="singleLevel"/>
    <w:tmpl w:val="72FD2EC3"/>
    <w:lvl w:ilvl="0" w:tentative="0">
      <w:start w:val="3"/>
      <w:numFmt w:val="chineseCounting"/>
      <w:suff w:val="nothing"/>
      <w:lvlText w:val="%1、"/>
      <w:lvlJc w:val="left"/>
      <w:rPr>
        <w:rFonts w:hint="eastAsia"/>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ZmY1ODY5YzJjZTRhNTAwN2Y3YmY0MDU0Zjc2MWMifQ=="/>
  </w:docVars>
  <w:rsids>
    <w:rsidRoot w:val="00172A27"/>
    <w:rsid w:val="000B1F27"/>
    <w:rsid w:val="000F5D96"/>
    <w:rsid w:val="00117053"/>
    <w:rsid w:val="00143FA3"/>
    <w:rsid w:val="0016265C"/>
    <w:rsid w:val="00170591"/>
    <w:rsid w:val="001C6B62"/>
    <w:rsid w:val="001E55F6"/>
    <w:rsid w:val="002502BC"/>
    <w:rsid w:val="00275D4A"/>
    <w:rsid w:val="00277699"/>
    <w:rsid w:val="002B73B1"/>
    <w:rsid w:val="00304FF2"/>
    <w:rsid w:val="00317831"/>
    <w:rsid w:val="00377155"/>
    <w:rsid w:val="003772B3"/>
    <w:rsid w:val="004B2A76"/>
    <w:rsid w:val="004D61AF"/>
    <w:rsid w:val="00570698"/>
    <w:rsid w:val="00581AB1"/>
    <w:rsid w:val="005A64C5"/>
    <w:rsid w:val="005E0E2E"/>
    <w:rsid w:val="005E4585"/>
    <w:rsid w:val="005F31C8"/>
    <w:rsid w:val="00686358"/>
    <w:rsid w:val="0071573D"/>
    <w:rsid w:val="007709F9"/>
    <w:rsid w:val="00820363"/>
    <w:rsid w:val="00857749"/>
    <w:rsid w:val="00867D4C"/>
    <w:rsid w:val="00872FAB"/>
    <w:rsid w:val="008B21B6"/>
    <w:rsid w:val="008C624A"/>
    <w:rsid w:val="00943B90"/>
    <w:rsid w:val="00956F47"/>
    <w:rsid w:val="009A1BF3"/>
    <w:rsid w:val="009F7741"/>
    <w:rsid w:val="00A87B2E"/>
    <w:rsid w:val="00A96488"/>
    <w:rsid w:val="00A9764B"/>
    <w:rsid w:val="00B0218E"/>
    <w:rsid w:val="00B36DEF"/>
    <w:rsid w:val="00B71F24"/>
    <w:rsid w:val="00BB4853"/>
    <w:rsid w:val="00BD6DA5"/>
    <w:rsid w:val="00BF63FF"/>
    <w:rsid w:val="00C476DD"/>
    <w:rsid w:val="00C76C1D"/>
    <w:rsid w:val="00D166A4"/>
    <w:rsid w:val="00DE3315"/>
    <w:rsid w:val="00DE4788"/>
    <w:rsid w:val="00E44E0E"/>
    <w:rsid w:val="00E51D81"/>
    <w:rsid w:val="00EF090A"/>
    <w:rsid w:val="00F73A20"/>
    <w:rsid w:val="00FA01EF"/>
    <w:rsid w:val="00FB23E2"/>
    <w:rsid w:val="02B66639"/>
    <w:rsid w:val="03584952"/>
    <w:rsid w:val="06540E18"/>
    <w:rsid w:val="074F739B"/>
    <w:rsid w:val="075D403A"/>
    <w:rsid w:val="0798099B"/>
    <w:rsid w:val="080442DB"/>
    <w:rsid w:val="08FB4278"/>
    <w:rsid w:val="0C932C75"/>
    <w:rsid w:val="0E665E0E"/>
    <w:rsid w:val="0F4D5C3A"/>
    <w:rsid w:val="103B1908"/>
    <w:rsid w:val="10710826"/>
    <w:rsid w:val="10750A0A"/>
    <w:rsid w:val="10CE0A35"/>
    <w:rsid w:val="10E36DD8"/>
    <w:rsid w:val="12ED1816"/>
    <w:rsid w:val="136F7AD8"/>
    <w:rsid w:val="14077628"/>
    <w:rsid w:val="141B1F95"/>
    <w:rsid w:val="141F3E3F"/>
    <w:rsid w:val="151249A8"/>
    <w:rsid w:val="15421315"/>
    <w:rsid w:val="15FA4078"/>
    <w:rsid w:val="16B10603"/>
    <w:rsid w:val="182F0924"/>
    <w:rsid w:val="18A44367"/>
    <w:rsid w:val="18B763EC"/>
    <w:rsid w:val="18CB0446"/>
    <w:rsid w:val="18F40252"/>
    <w:rsid w:val="194E2536"/>
    <w:rsid w:val="1977518A"/>
    <w:rsid w:val="19C07906"/>
    <w:rsid w:val="1B031DCC"/>
    <w:rsid w:val="1E393184"/>
    <w:rsid w:val="1EF9653F"/>
    <w:rsid w:val="1FD05947"/>
    <w:rsid w:val="21070643"/>
    <w:rsid w:val="21802F90"/>
    <w:rsid w:val="21FB768F"/>
    <w:rsid w:val="23A9103B"/>
    <w:rsid w:val="23ED7834"/>
    <w:rsid w:val="245160AB"/>
    <w:rsid w:val="252A5445"/>
    <w:rsid w:val="2543318A"/>
    <w:rsid w:val="282C0BEE"/>
    <w:rsid w:val="2899631A"/>
    <w:rsid w:val="29873EBD"/>
    <w:rsid w:val="2B167501"/>
    <w:rsid w:val="2B3063AE"/>
    <w:rsid w:val="2B891519"/>
    <w:rsid w:val="2BDE78EE"/>
    <w:rsid w:val="2CBD75AC"/>
    <w:rsid w:val="2E563CFA"/>
    <w:rsid w:val="360841A3"/>
    <w:rsid w:val="37C05BA3"/>
    <w:rsid w:val="38EC0D5C"/>
    <w:rsid w:val="3A5B37BF"/>
    <w:rsid w:val="3A7F770E"/>
    <w:rsid w:val="3A882472"/>
    <w:rsid w:val="3B6A66BB"/>
    <w:rsid w:val="3BD27948"/>
    <w:rsid w:val="3C494026"/>
    <w:rsid w:val="3D6B36D2"/>
    <w:rsid w:val="3D736D38"/>
    <w:rsid w:val="43847BEF"/>
    <w:rsid w:val="43C63DE8"/>
    <w:rsid w:val="43D76FDE"/>
    <w:rsid w:val="444C4978"/>
    <w:rsid w:val="455A0EAE"/>
    <w:rsid w:val="489C1DBF"/>
    <w:rsid w:val="49301FA9"/>
    <w:rsid w:val="4A6A2F23"/>
    <w:rsid w:val="4AB918AE"/>
    <w:rsid w:val="4B88642E"/>
    <w:rsid w:val="4B900149"/>
    <w:rsid w:val="4E57437B"/>
    <w:rsid w:val="4F5F2BA5"/>
    <w:rsid w:val="4F89026C"/>
    <w:rsid w:val="4FC77FB6"/>
    <w:rsid w:val="50612334"/>
    <w:rsid w:val="50A10742"/>
    <w:rsid w:val="50BA7947"/>
    <w:rsid w:val="51533C9C"/>
    <w:rsid w:val="529F182D"/>
    <w:rsid w:val="52BB4E20"/>
    <w:rsid w:val="536A3E77"/>
    <w:rsid w:val="53E703A8"/>
    <w:rsid w:val="566454E2"/>
    <w:rsid w:val="57B05886"/>
    <w:rsid w:val="58344699"/>
    <w:rsid w:val="58E572B4"/>
    <w:rsid w:val="5A1C3973"/>
    <w:rsid w:val="5D713397"/>
    <w:rsid w:val="5EA774FE"/>
    <w:rsid w:val="5F4B3C70"/>
    <w:rsid w:val="607B560D"/>
    <w:rsid w:val="60E32E3B"/>
    <w:rsid w:val="619A0F0A"/>
    <w:rsid w:val="61D1642E"/>
    <w:rsid w:val="637F6141"/>
    <w:rsid w:val="67573DB9"/>
    <w:rsid w:val="67A148B0"/>
    <w:rsid w:val="6C5E3D79"/>
    <w:rsid w:val="6CB74883"/>
    <w:rsid w:val="6E335B38"/>
    <w:rsid w:val="6FB62812"/>
    <w:rsid w:val="70664F9A"/>
    <w:rsid w:val="70BE0BF9"/>
    <w:rsid w:val="7313595B"/>
    <w:rsid w:val="738A4569"/>
    <w:rsid w:val="73EB0347"/>
    <w:rsid w:val="749103C4"/>
    <w:rsid w:val="74BF4B6E"/>
    <w:rsid w:val="75F66E3F"/>
    <w:rsid w:val="7955776D"/>
    <w:rsid w:val="7A0A596D"/>
    <w:rsid w:val="7A2A2281"/>
    <w:rsid w:val="7B7970DF"/>
    <w:rsid w:val="7C106D34"/>
    <w:rsid w:val="7DAF2E0D"/>
    <w:rsid w:val="7E5E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5"/>
    <w:next w:val="5"/>
    <w:qFormat/>
    <w:uiPriority w:val="0"/>
    <w:pPr>
      <w:keepNext/>
      <w:keepLines/>
      <w:spacing w:line="415" w:lineRule="auto"/>
      <w:outlineLvl w:val="1"/>
    </w:pPr>
    <w:rPr>
      <w:rFonts w:ascii="Arial" w:hAnsi="Arial" w:eastAsia="黑体"/>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Indent"/>
    <w:basedOn w:val="1"/>
    <w:qFormat/>
    <w:uiPriority w:val="0"/>
    <w:pPr>
      <w:spacing w:line="300" w:lineRule="auto"/>
      <w:ind w:firstLine="420" w:firstLineChars="200"/>
    </w:pPr>
    <w:rPr>
      <w:szCs w:val="24"/>
    </w:rPr>
  </w:style>
  <w:style w:type="paragraph" w:styleId="8">
    <w:name w:val="Balloon Text"/>
    <w:basedOn w:val="1"/>
    <w:link w:val="21"/>
    <w:qFormat/>
    <w:uiPriority w:val="0"/>
    <w:pPr>
      <w:spacing w:after="0" w:line="240" w:lineRule="auto"/>
    </w:pPr>
    <w:rPr>
      <w:sz w:val="18"/>
      <w:szCs w:val="18"/>
    </w:rPr>
  </w:style>
  <w:style w:type="paragraph" w:styleId="9">
    <w:name w:val="footer"/>
    <w:basedOn w:val="1"/>
    <w:next w:val="1"/>
    <w:unhideWhenUsed/>
    <w:qFormat/>
    <w:uiPriority w:val="99"/>
    <w:pPr>
      <w:tabs>
        <w:tab w:val="center" w:pos="4153"/>
        <w:tab w:val="right" w:pos="8306"/>
      </w:tabs>
      <w:snapToGrid w:val="0"/>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缩进1"/>
    <w:basedOn w:val="15"/>
    <w:qFormat/>
    <w:uiPriority w:val="0"/>
    <w:pPr>
      <w:ind w:firstLine="420" w:firstLineChars="200"/>
    </w:pPr>
  </w:style>
  <w:style w:type="paragraph" w:customStyle="1" w:styleId="15">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È±Ê¡ÎÄ±¾:1"/>
    <w:basedOn w:val="1"/>
    <w:qFormat/>
    <w:uiPriority w:val="0"/>
    <w:pPr>
      <w:overflowPunct w:val="0"/>
      <w:autoSpaceDE w:val="0"/>
      <w:autoSpaceDN w:val="0"/>
      <w:adjustRightInd w:val="0"/>
      <w:textAlignment w:val="baseline"/>
    </w:pPr>
    <w:rPr>
      <w:sz w:val="24"/>
      <w:szCs w:val="20"/>
    </w:rPr>
  </w:style>
  <w:style w:type="paragraph" w:customStyle="1" w:styleId="18">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19">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0">
    <w:name w:val="中文正文、"/>
    <w:basedOn w:val="1"/>
    <w:qFormat/>
    <w:uiPriority w:val="0"/>
    <w:pPr>
      <w:spacing w:line="360" w:lineRule="auto"/>
      <w:ind w:firstLine="420" w:firstLineChars="200"/>
    </w:pPr>
    <w:rPr>
      <w:sz w:val="20"/>
      <w:szCs w:val="20"/>
    </w:rPr>
  </w:style>
  <w:style w:type="character" w:customStyle="1" w:styleId="21">
    <w:name w:val="批注框文本 字符"/>
    <w:basedOn w:val="13"/>
    <w:link w:val="8"/>
    <w:qFormat/>
    <w:uiPriority w:val="0"/>
    <w:rPr>
      <w:rFonts w:ascii="微软雅黑" w:hAnsi="微软雅黑" w:eastAsia="微软雅黑"/>
      <w:sz w:val="18"/>
      <w:szCs w:val="18"/>
      <w:lang w:eastAsia="en-US"/>
    </w:rPr>
  </w:style>
  <w:style w:type="character" w:customStyle="1" w:styleId="22">
    <w:name w:val="font31"/>
    <w:qFormat/>
    <w:uiPriority w:val="0"/>
    <w:rPr>
      <w:rFonts w:hint="default" w:ascii="Times New Roman" w:hAnsi="Times New Roman" w:cs="Times New Roman"/>
      <w:color w:val="000000"/>
      <w:sz w:val="28"/>
      <w:szCs w:val="28"/>
      <w:u w:val="none"/>
    </w:rPr>
  </w:style>
  <w:style w:type="character" w:customStyle="1" w:styleId="23">
    <w:name w:val="font01"/>
    <w:basedOn w:val="13"/>
    <w:qFormat/>
    <w:uiPriority w:val="0"/>
    <w:rPr>
      <w:rFonts w:hint="eastAsia" w:ascii="宋体" w:hAnsi="宋体" w:eastAsia="宋体" w:cs="宋体"/>
      <w:color w:val="000000"/>
      <w:sz w:val="28"/>
      <w:szCs w:val="28"/>
      <w:u w:val="none"/>
    </w:rPr>
  </w:style>
  <w:style w:type="character" w:customStyle="1" w:styleId="24">
    <w:name w:val="font51"/>
    <w:basedOn w:val="13"/>
    <w:qFormat/>
    <w:uiPriority w:val="0"/>
    <w:rPr>
      <w:rFonts w:hint="default" w:ascii="Times New Roman" w:hAnsi="Times New Roman" w:cs="Times New Roman"/>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248C1-D96C-4815-BD21-2886F8458455}">
  <ds:schemaRefs/>
</ds:datastoreItem>
</file>

<file path=docProps/app.xml><?xml version="1.0" encoding="utf-8"?>
<Properties xmlns="http://schemas.openxmlformats.org/officeDocument/2006/extended-properties" xmlns:vt="http://schemas.openxmlformats.org/officeDocument/2006/docPropsVTypes">
  <Template>Normal</Template>
  <Pages>10</Pages>
  <Words>1887</Words>
  <Characters>1971</Characters>
  <Lines>44</Lines>
  <Paragraphs>12</Paragraphs>
  <TotalTime>11</TotalTime>
  <ScaleCrop>false</ScaleCrop>
  <LinksUpToDate>false</LinksUpToDate>
  <CharactersWithSpaces>2397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起风了</cp:lastModifiedBy>
  <cp:lastPrinted>2022-09-23T06:19:00Z</cp:lastPrinted>
  <dcterms:modified xsi:type="dcterms:W3CDTF">2022-09-23T07:46:18Z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KSOSaveFontToCloudKey">
    <vt:lpwstr>586445685_btnclosed</vt:lpwstr>
  </property>
  <property fmtid="{D5CDD505-2E9C-101B-9397-08002B2CF9AE}" pid="4" name="ICV">
    <vt:lpwstr>57F1ED70A5774F0B9D4DD3DEF5C97F24</vt:lpwstr>
  </property>
  <property fmtid="{D5CDD505-2E9C-101B-9397-08002B2CF9AE}" pid="5" name="commondata">
    <vt:lpwstr>eyJoZGlkIjoiZGZjZmY1ODY5YzJjZTRhNTAwN2Y3YmY0MDU0Zjc2MWMifQ==</vt:lpwstr>
  </property>
</Properties>
</file>